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56" w:rsidRPr="008C12EE" w:rsidRDefault="002E3756" w:rsidP="008C12EE">
      <w:pPr>
        <w:pStyle w:val="Heading2"/>
        <w:spacing w:before="0" w:after="200"/>
        <w:rPr>
          <w:rFonts w:asciiTheme="minorHAnsi" w:hAnsiTheme="minorHAnsi"/>
          <w:color w:val="auto"/>
          <w:sz w:val="28"/>
          <w:szCs w:val="28"/>
        </w:rPr>
      </w:pPr>
      <w:r w:rsidRPr="008C12EE">
        <w:rPr>
          <w:rFonts w:asciiTheme="minorHAnsi" w:hAnsiTheme="minorHAnsi"/>
          <w:color w:val="auto"/>
          <w:sz w:val="28"/>
          <w:szCs w:val="28"/>
        </w:rPr>
        <w:t>Cours</w:t>
      </w:r>
      <w:r w:rsidR="00D33AAF" w:rsidRPr="008C12EE">
        <w:rPr>
          <w:rFonts w:asciiTheme="minorHAnsi" w:hAnsiTheme="minorHAnsi"/>
          <w:color w:val="auto"/>
          <w:sz w:val="28"/>
          <w:szCs w:val="28"/>
        </w:rPr>
        <w:t>e Artifact A</w:t>
      </w:r>
      <w:r w:rsidRPr="008C12EE">
        <w:rPr>
          <w:rFonts w:asciiTheme="minorHAnsi" w:hAnsiTheme="minorHAnsi"/>
          <w:color w:val="auto"/>
          <w:sz w:val="28"/>
          <w:szCs w:val="28"/>
        </w:rPr>
        <w:t xml:space="preserve">ssessment </w:t>
      </w:r>
      <w:r w:rsidR="00AA5EDD">
        <w:rPr>
          <w:rFonts w:asciiTheme="minorHAnsi" w:hAnsiTheme="minorHAnsi"/>
          <w:color w:val="auto"/>
          <w:sz w:val="28"/>
          <w:szCs w:val="28"/>
        </w:rPr>
        <w:t xml:space="preserve">as of </w:t>
      </w:r>
      <w:proofErr w:type="gramStart"/>
      <w:r w:rsidR="00AA5EDD">
        <w:rPr>
          <w:rFonts w:asciiTheme="minorHAnsi" w:hAnsiTheme="minorHAnsi"/>
          <w:color w:val="auto"/>
          <w:sz w:val="28"/>
          <w:szCs w:val="28"/>
        </w:rPr>
        <w:t>Spring</w:t>
      </w:r>
      <w:proofErr w:type="gramEnd"/>
      <w:r w:rsidR="00AA5EDD">
        <w:rPr>
          <w:rFonts w:asciiTheme="minorHAnsi" w:hAnsiTheme="minorHAnsi"/>
          <w:color w:val="auto"/>
          <w:sz w:val="28"/>
          <w:szCs w:val="28"/>
        </w:rPr>
        <w:t xml:space="preserve"> 2018</w:t>
      </w:r>
    </w:p>
    <w:p w:rsidR="0045725D" w:rsidRDefault="00827F3A" w:rsidP="00C2011F">
      <w:proofErr w:type="gramStart"/>
      <w:r>
        <w:rPr>
          <w:b/>
        </w:rPr>
        <w:t>Background</w:t>
      </w:r>
      <w:r>
        <w:t>.</w:t>
      </w:r>
      <w:proofErr w:type="gramEnd"/>
      <w:r>
        <w:t xml:space="preserve">  E</w:t>
      </w:r>
      <w:r w:rsidR="007B4AB0">
        <w:t xml:space="preserve">ach course in the MS LIS program </w:t>
      </w:r>
      <w:r>
        <w:t xml:space="preserve">is assessed </w:t>
      </w:r>
      <w:r w:rsidR="007B4AB0">
        <w:t xml:space="preserve">over </w:t>
      </w:r>
      <w:r w:rsidR="00C378DC">
        <w:t xml:space="preserve">a </w:t>
      </w:r>
      <w:r w:rsidR="006C4D03">
        <w:t xml:space="preserve">four year period to determine how well students are learning the </w:t>
      </w:r>
      <w:r w:rsidR="007B4AB0">
        <w:t xml:space="preserve">corresponding </w:t>
      </w:r>
      <w:r w:rsidR="006C4D03">
        <w:t>program goals</w:t>
      </w:r>
      <w:r w:rsidR="002E3756">
        <w:t xml:space="preserve">. </w:t>
      </w:r>
      <w:r w:rsidR="007B4AB0">
        <w:t>D</w:t>
      </w:r>
      <w:r w:rsidR="008F3412">
        <w:t>elays have occurred</w:t>
      </w:r>
      <w:r w:rsidR="007B4AB0">
        <w:t xml:space="preserve"> </w:t>
      </w:r>
      <w:r w:rsidR="007C35F1">
        <w:t xml:space="preserve">in the implementation of this measure </w:t>
      </w:r>
      <w:r>
        <w:t>approved in the 2015 Assessment Plan</w:t>
      </w:r>
      <w:r w:rsidR="008F3412">
        <w:t>. As a result 76% of the course</w:t>
      </w:r>
      <w:r w:rsidR="007C35F1">
        <w:t>s will be assessed by</w:t>
      </w:r>
      <w:r w:rsidR="008F3412">
        <w:t xml:space="preserve"> the end of summer 2018</w:t>
      </w:r>
      <w:r w:rsidR="007C35F1">
        <w:t>,</w:t>
      </w:r>
      <w:r w:rsidR="008F3412">
        <w:t xml:space="preserve"> and it is estimated that 87% will be assessed </w:t>
      </w:r>
      <w:r w:rsidR="007C35F1">
        <w:t>by</w:t>
      </w:r>
      <w:r w:rsidR="008F3412">
        <w:t xml:space="preserve"> 2019. </w:t>
      </w:r>
      <w:r w:rsidR="007B4AB0">
        <w:t>DLIS has learne</w:t>
      </w:r>
      <w:r w:rsidR="007C35F1">
        <w:t xml:space="preserve">d from this experience and </w:t>
      </w:r>
      <w:r w:rsidR="007B4AB0">
        <w:t>the second assessment cycle beginning in 2020 will achieve the four year objective. The faculty will decide at that time whether to review the core courses every two years</w:t>
      </w:r>
      <w:r w:rsidR="007C35F1">
        <w:t>,</w:t>
      </w:r>
      <w:r w:rsidR="007B4AB0">
        <w:t xml:space="preserve"> which was part of the original plan</w:t>
      </w:r>
      <w:r w:rsidR="007C35F1">
        <w:t>, but not implemented</w:t>
      </w:r>
      <w:r w:rsidR="007B4AB0">
        <w:t xml:space="preserve">. </w:t>
      </w:r>
    </w:p>
    <w:p w:rsidR="002E3756" w:rsidRDefault="008F3412" w:rsidP="00C2011F">
      <w:proofErr w:type="gramStart"/>
      <w:r w:rsidRPr="008F3412">
        <w:rPr>
          <w:b/>
        </w:rPr>
        <w:t>Method.</w:t>
      </w:r>
      <w:proofErr w:type="gramEnd"/>
      <w:r>
        <w:t xml:space="preserve"> </w:t>
      </w:r>
      <w:r w:rsidR="00013EAC">
        <w:t>At the beginning of the term, the courses are assigned by the Director</w:t>
      </w:r>
      <w:r w:rsidR="00DC3ACA" w:rsidRPr="00DC3ACA">
        <w:t xml:space="preserve"> </w:t>
      </w:r>
      <w:r w:rsidR="00DC3ACA">
        <w:t>for assessment</w:t>
      </w:r>
      <w:r w:rsidR="00013EAC">
        <w:t xml:space="preserve">. The assignment is made such that a faculty member has </w:t>
      </w:r>
      <w:r w:rsidR="00EB04B2">
        <w:t xml:space="preserve">to assess </w:t>
      </w:r>
      <w:r w:rsidR="00013EAC">
        <w:t>no more than one course</w:t>
      </w:r>
      <w:r w:rsidR="003E1D8B">
        <w:t xml:space="preserve"> in a term</w:t>
      </w:r>
      <w:r w:rsidR="00EB04B2">
        <w:t>.</w:t>
      </w:r>
      <w:r w:rsidR="00013EAC">
        <w:t xml:space="preserve"> </w:t>
      </w:r>
      <w:r w:rsidR="002E3756">
        <w:t xml:space="preserve">For each course, </w:t>
      </w:r>
      <w:r w:rsidR="00EB04B2">
        <w:t>the instructor</w:t>
      </w:r>
      <w:r w:rsidR="002E3756">
        <w:t xml:space="preserve"> select</w:t>
      </w:r>
      <w:r w:rsidR="00EB04B2">
        <w:t>s</w:t>
      </w:r>
      <w:r w:rsidR="002E3756">
        <w:t xml:space="preserve"> one</w:t>
      </w:r>
      <w:r w:rsidR="00CA531E">
        <w:t xml:space="preserve"> artifact</w:t>
      </w:r>
      <w:r w:rsidR="002E3756">
        <w:t xml:space="preserve"> (e.g. assignment, exam, </w:t>
      </w:r>
      <w:r w:rsidR="00CA531E">
        <w:t xml:space="preserve">or </w:t>
      </w:r>
      <w:r w:rsidR="002E3756">
        <w:t xml:space="preserve">semester project) as a representative measure for the course’s </w:t>
      </w:r>
      <w:r w:rsidR="0046771A">
        <w:t>corresponding</w:t>
      </w:r>
      <w:r w:rsidR="00CA531E">
        <w:t xml:space="preserve"> program goals</w:t>
      </w:r>
      <w:r w:rsidR="002E3756">
        <w:t xml:space="preserve">. At the end of the course, the </w:t>
      </w:r>
      <w:r w:rsidR="00EB04B2">
        <w:t>instructor completes a form</w:t>
      </w:r>
      <w:bookmarkStart w:id="0" w:name="_GoBack"/>
      <w:bookmarkEnd w:id="0"/>
      <w:r w:rsidR="0045725D">
        <w:t xml:space="preserve"> </w:t>
      </w:r>
      <w:r w:rsidR="002E3756">
        <w:t xml:space="preserve">describing the class’ performance, reviewing the artifact’s role </w:t>
      </w:r>
      <w:r w:rsidR="00CA531E">
        <w:t>as a measure</w:t>
      </w:r>
      <w:r w:rsidR="002E3756">
        <w:t xml:space="preserve">, and </w:t>
      </w:r>
      <w:r w:rsidR="00EB04B2">
        <w:t xml:space="preserve">the </w:t>
      </w:r>
      <w:r w:rsidR="0098539D">
        <w:t>resulting changes</w:t>
      </w:r>
      <w:r w:rsidR="00EB04B2">
        <w:t xml:space="preserve"> planned</w:t>
      </w:r>
      <w:r w:rsidR="0098539D">
        <w:t xml:space="preserve"> to improve the course</w:t>
      </w:r>
      <w:r w:rsidR="002E3756">
        <w:t>. Sample artifacts</w:t>
      </w:r>
      <w:r w:rsidR="00642605">
        <w:t xml:space="preserve"> with their respective reviews</w:t>
      </w:r>
      <w:r w:rsidR="002E3756">
        <w:t xml:space="preserve"> are </w:t>
      </w:r>
      <w:r w:rsidR="0098539D">
        <w:t>included as well</w:t>
      </w:r>
      <w:r w:rsidR="002E3756">
        <w:t>.</w:t>
      </w:r>
      <w:r w:rsidR="001E7D07">
        <w:t xml:space="preserve"> Spring 2015 was the first </w:t>
      </w:r>
      <w:r w:rsidR="006446E5">
        <w:t xml:space="preserve">term to </w:t>
      </w:r>
      <w:r w:rsidR="001E7D07">
        <w:t xml:space="preserve">use of this form of assessment. </w:t>
      </w:r>
      <w:r w:rsidR="000127FB">
        <w:t xml:space="preserve">The form </w:t>
      </w:r>
      <w:r w:rsidR="0098539D">
        <w:t>was revised in February 2017</w:t>
      </w:r>
      <w:r w:rsidR="00EB04B2">
        <w:t xml:space="preserve"> to include the course description, a description</w:t>
      </w:r>
      <w:r w:rsidR="000127FB">
        <w:t xml:space="preserve"> of the artifact, and additional</w:t>
      </w:r>
      <w:r w:rsidR="00EB04B2">
        <w:t xml:space="preserve"> comments</w:t>
      </w:r>
      <w:r w:rsidR="0098539D">
        <w:t xml:space="preserve">. </w:t>
      </w:r>
      <w:r w:rsidR="0046771A">
        <w:t>The following ta</w:t>
      </w:r>
      <w:r w:rsidR="00642605">
        <w:t xml:space="preserve">ble indicates the status of </w:t>
      </w:r>
      <w:r w:rsidR="00F350D2">
        <w:t>course assessment including the schedule for upcoming reviews</w:t>
      </w:r>
      <w:r w:rsidR="00642605">
        <w:t xml:space="preserve">. </w:t>
      </w:r>
    </w:p>
    <w:p w:rsidR="006446E5" w:rsidRPr="00013EAC" w:rsidRDefault="006446E5" w:rsidP="006446E5">
      <w:pPr>
        <w:spacing w:after="60"/>
        <w:rPr>
          <w:b/>
          <w:sz w:val="24"/>
          <w:szCs w:val="24"/>
        </w:rPr>
      </w:pPr>
      <w:r w:rsidRPr="00013EAC">
        <w:rPr>
          <w:b/>
          <w:sz w:val="24"/>
          <w:szCs w:val="24"/>
        </w:rPr>
        <w:t>Curriculum Map to Program Goals &amp; Course Artifact Assessment</w:t>
      </w:r>
    </w:p>
    <w:tbl>
      <w:tblPr>
        <w:tblW w:w="8925" w:type="dxa"/>
        <w:tblInd w:w="93" w:type="dxa"/>
        <w:tblLook w:val="04A0" w:firstRow="1" w:lastRow="0" w:firstColumn="1" w:lastColumn="0" w:noHBand="0" w:noVBand="1"/>
      </w:tblPr>
      <w:tblGrid>
        <w:gridCol w:w="820"/>
        <w:gridCol w:w="3223"/>
        <w:gridCol w:w="1642"/>
        <w:gridCol w:w="990"/>
        <w:gridCol w:w="1170"/>
        <w:gridCol w:w="1080"/>
      </w:tblGrid>
      <w:tr w:rsidR="00922954" w:rsidRPr="006760D6" w:rsidTr="003E1D8B">
        <w:trPr>
          <w:trHeight w:val="43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Course Code</w:t>
            </w:r>
          </w:p>
        </w:tc>
        <w:tc>
          <w:tcPr>
            <w:tcW w:w="3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Program Goals &amp; Outcomes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Faculty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954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Review</w:t>
            </w:r>
            <w:r w:rsidR="00922954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ed</w:t>
            </w:r>
            <w:r w:rsidR="00583F3A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/</w:t>
            </w:r>
          </w:p>
          <w:p w:rsidR="006760D6" w:rsidRPr="006760D6" w:rsidRDefault="00922954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Review Scheduled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922954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Next R</w:t>
            </w:r>
            <w:r w:rsidR="006760D6"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eview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5E2495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5E249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CORE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203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Organization of Information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3A, 3B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922954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2019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204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Introduction to Library and Information Science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1B, 1C, 1E, 2A, 2B, 3A, 5A, 7A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922954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2019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205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Introduction to Information Sources and Services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4A, 5A, 5B, 7A, 7B, 8A, 8B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Lee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922954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2019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Research and Evaluation Methods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1B, 1D, 3A, 6A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922954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2019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5E2495" w:rsidRDefault="006760D6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5E249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240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Management of Libraries and Information Centers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1D, 4A, 5C, 7A, 7B, 8A, 8B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1617F4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2020</w:t>
            </w:r>
          </w:p>
        </w:tc>
      </w:tr>
      <w:tr w:rsidR="00922954" w:rsidRPr="006760D6" w:rsidTr="003E1D8B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243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Law Library Administration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8A, 8B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60D6" w:rsidRPr="006760D6" w:rsidRDefault="006760D6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8C6892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760D6" w:rsidRPr="006760D6" w:rsidRDefault="004B4D94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2021</w:t>
            </w:r>
          </w:p>
        </w:tc>
      </w:tr>
    </w:tbl>
    <w:p w:rsidR="005019CF" w:rsidRDefault="005019CF">
      <w:r>
        <w:br w:type="page"/>
      </w:r>
    </w:p>
    <w:tbl>
      <w:tblPr>
        <w:tblW w:w="9015" w:type="dxa"/>
        <w:tblInd w:w="93" w:type="dxa"/>
        <w:tblLook w:val="04A0" w:firstRow="1" w:lastRow="0" w:firstColumn="1" w:lastColumn="0" w:noHBand="0" w:noVBand="1"/>
      </w:tblPr>
      <w:tblGrid>
        <w:gridCol w:w="820"/>
        <w:gridCol w:w="3223"/>
        <w:gridCol w:w="1642"/>
        <w:gridCol w:w="1080"/>
        <w:gridCol w:w="1170"/>
        <w:gridCol w:w="1080"/>
      </w:tblGrid>
      <w:tr w:rsidR="005019CF" w:rsidRPr="006760D6" w:rsidTr="005019CF">
        <w:trPr>
          <w:trHeight w:val="43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CF" w:rsidRPr="006760D6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lastRenderedPageBreak/>
              <w:t>Course Code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CF" w:rsidRPr="006760D6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CF" w:rsidRPr="006760D6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Program Goals &amp; Outcomes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CF" w:rsidRPr="006760D6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Faculty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9CF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Reviewed/</w:t>
            </w:r>
          </w:p>
          <w:p w:rsidR="005019CF" w:rsidRPr="006760D6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Review Scheduled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19CF" w:rsidRPr="006760D6" w:rsidRDefault="005019CF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Next R</w:t>
            </w: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eview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5E2495" w:rsidRDefault="005019CF" w:rsidP="005019CF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 w:rsidRPr="005E249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ELECTIVES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121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Literature &amp; Related Resources for Children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2B, 7A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Lee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2020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125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Library Materials and Services for Young Children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2B, 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Lee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2019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126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Literature &amp; Related Resources for Young Adults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2B, 7A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Lee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127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Library Programs &amp; Services for Children and Young Adults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2B, 4A, 7A, 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Lee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2020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211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Collection Development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2A, 2B, 3A, 5A, 5B, 5C, 6A, 8A, 8B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213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Popular Culture and Young Adults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2B, 4A,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Lee 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</w:t>
            </w:r>
          </w:p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221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Planning and Delivering Information Literacy Programs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5B, 5C, 7A, 7B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King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222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Materials and Services to Diverse Populations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1B, 1C, 1D, 5B, 5C, 7A, 7B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Introduction to Digital Libraries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1B, 1D, 3A, 3B, 4A, 5B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2023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College and University Libraries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2020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Special Libraries and Information Centers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TBA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Public Libraries and Community Information Centers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237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Metadata for Information Professionals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1D, 3A, 3B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Vorbach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238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Web Design for Libraries and Information Centers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Vorbach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2019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245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Special Collections Librarianship and History of the Book: Principles and Practice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2A, 2B, 3A,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Roveland-Brenton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2020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248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Database Modeling and Design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3A, 3B, 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Vorbach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2020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249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Archives and Records Management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1C, 3A, 3B, 5C, 7B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2020</w:t>
            </w:r>
          </w:p>
        </w:tc>
      </w:tr>
      <w:tr w:rsidR="005019CF" w:rsidRPr="006760D6" w:rsidTr="00740A87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253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Oral History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1, 2, 3, 4, 5, 6, 7, 8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Szylvian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2022</w:t>
            </w:r>
          </w:p>
        </w:tc>
      </w:tr>
      <w:tr w:rsidR="00740A87" w:rsidRPr="006760D6" w:rsidTr="00740A87">
        <w:trPr>
          <w:trHeight w:val="43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87" w:rsidRPr="006760D6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lastRenderedPageBreak/>
              <w:t>Course Code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87" w:rsidRPr="006760D6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Course Name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87" w:rsidRPr="006760D6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Program Goals &amp; Outcomes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87" w:rsidRPr="006760D6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Faculty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A87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Reviewed/</w:t>
            </w:r>
          </w:p>
          <w:p w:rsidR="00740A87" w:rsidRPr="006760D6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Review Scheduled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A87" w:rsidRPr="006760D6" w:rsidRDefault="00740A87" w:rsidP="00D922F6">
            <w:pPr>
              <w:spacing w:before="60" w:after="60"/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Next R</w:t>
            </w:r>
            <w:r w:rsidRPr="006760D6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18"/>
              </w:rPr>
              <w:t>eview</w:t>
            </w:r>
          </w:p>
        </w:tc>
      </w:tr>
      <w:tr w:rsidR="005019CF" w:rsidRPr="006760D6" w:rsidTr="00740A87">
        <w:trPr>
          <w:trHeight w:val="43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254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Legal Research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6A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2020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255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Advanced Legal Research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Monaco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LIS 257 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Archival Representation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1C, 2A, 2B, 3A, 3B, 4A, 5A, 5B,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LIS 258 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Museum Informatics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3A, 3B, 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Angel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260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Information Use and Users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1B, 1D, 2A, 3A, 4A, 5A, 5B, 5C, 6A, 7B,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261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Information Sources and Services for Children and Young Adults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2B, 4A, 5A, 5C, 7B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Lee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/ Seymour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262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Project Management in Information Organizations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1D, 5C, 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263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Marketing and Advocacy in Information Organizations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1B, 1D, 5C, 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264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Project Leadership for Information Professionals Capstone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1D, 5C, 7A, 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Fall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269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Internship (269-3cr; 269A-school adult; 269B-1cr; 269C-school children; 269D-2cr; 269E- 0cr)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7A, 7B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all faculty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NA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271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Special Topics: Graphic Novels in Libraries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1B, 2B, 5B,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Fuchs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271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Special Topics: </w:t>
            </w:r>
            <w:proofErr w:type="spellStart"/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Grantsmanship</w:t>
            </w:r>
            <w:proofErr w:type="spellEnd"/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 – Fundraising for Librarians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1D, 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Zabriskie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2021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271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Special Topics: Library Design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Glassman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2022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271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Special Topics: Teen Space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1B, 1C, 4A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Lee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2023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281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Competitive Intelligence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3A, 4A, 6A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TBA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282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Knowledge Management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2A, 2B, 8A, 8B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Singh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2012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LIS 283 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 xml:space="preserve">Social Justice and the Information Profession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1A, 1B, 1D, 2B, 4A, 5B, 5C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Rioux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Spring 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5019CF" w:rsidRPr="006760D6" w:rsidTr="005019CF">
        <w:trPr>
          <w:trHeight w:val="43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LIS 302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Genealogical Sources &amp; Services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3A, 4A, 5A, 5B, 5C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Earle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Summer 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19CF" w:rsidRPr="006760D6" w:rsidRDefault="005019CF" w:rsidP="005019CF">
            <w:pPr>
              <w:spacing w:before="60" w:after="60"/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</w:pPr>
            <w:r w:rsidRPr="006760D6">
              <w:rPr>
                <w:rFonts w:asciiTheme="minorHAnsi" w:eastAsia="Times New Roman" w:hAnsiTheme="minorHAnsi"/>
                <w:color w:val="000000"/>
                <w:sz w:val="18"/>
                <w:szCs w:val="18"/>
              </w:rPr>
              <w:t> </w:t>
            </w:r>
          </w:p>
        </w:tc>
      </w:tr>
    </w:tbl>
    <w:p w:rsidR="006760D6" w:rsidRDefault="006760D6" w:rsidP="006760D6">
      <w:pPr>
        <w:spacing w:after="0"/>
      </w:pPr>
    </w:p>
    <w:sectPr w:rsidR="0067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CCD"/>
    <w:multiLevelType w:val="hybridMultilevel"/>
    <w:tmpl w:val="5FCC8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56"/>
    <w:rsid w:val="00010E87"/>
    <w:rsid w:val="000127FB"/>
    <w:rsid w:val="00013EAC"/>
    <w:rsid w:val="00016352"/>
    <w:rsid w:val="000D4FCC"/>
    <w:rsid w:val="0015655F"/>
    <w:rsid w:val="001617F4"/>
    <w:rsid w:val="00182C74"/>
    <w:rsid w:val="001E7D07"/>
    <w:rsid w:val="001F073D"/>
    <w:rsid w:val="001F101F"/>
    <w:rsid w:val="002167C8"/>
    <w:rsid w:val="00276044"/>
    <w:rsid w:val="002A4E9E"/>
    <w:rsid w:val="002E3756"/>
    <w:rsid w:val="00304D1A"/>
    <w:rsid w:val="0038022E"/>
    <w:rsid w:val="003B22CE"/>
    <w:rsid w:val="003E1D8B"/>
    <w:rsid w:val="00450961"/>
    <w:rsid w:val="0045725D"/>
    <w:rsid w:val="0046771A"/>
    <w:rsid w:val="00487AFE"/>
    <w:rsid w:val="00490323"/>
    <w:rsid w:val="004B4D94"/>
    <w:rsid w:val="004E7180"/>
    <w:rsid w:val="005019CF"/>
    <w:rsid w:val="00571C11"/>
    <w:rsid w:val="005728E5"/>
    <w:rsid w:val="00583F3A"/>
    <w:rsid w:val="00587905"/>
    <w:rsid w:val="005A4C77"/>
    <w:rsid w:val="005C0D0E"/>
    <w:rsid w:val="005E0BAB"/>
    <w:rsid w:val="005E2495"/>
    <w:rsid w:val="005E63F8"/>
    <w:rsid w:val="005F5628"/>
    <w:rsid w:val="00601CB6"/>
    <w:rsid w:val="00642605"/>
    <w:rsid w:val="006446E5"/>
    <w:rsid w:val="00664C9F"/>
    <w:rsid w:val="006760D6"/>
    <w:rsid w:val="00680D25"/>
    <w:rsid w:val="006C4D03"/>
    <w:rsid w:val="00700E4B"/>
    <w:rsid w:val="00731F4F"/>
    <w:rsid w:val="00740A87"/>
    <w:rsid w:val="007B2A91"/>
    <w:rsid w:val="007B4AB0"/>
    <w:rsid w:val="007C35F1"/>
    <w:rsid w:val="00827F3A"/>
    <w:rsid w:val="008C12EE"/>
    <w:rsid w:val="008C6892"/>
    <w:rsid w:val="008D71B5"/>
    <w:rsid w:val="008F07E9"/>
    <w:rsid w:val="008F3412"/>
    <w:rsid w:val="009024CE"/>
    <w:rsid w:val="00902634"/>
    <w:rsid w:val="00922954"/>
    <w:rsid w:val="0098539D"/>
    <w:rsid w:val="00A55CDE"/>
    <w:rsid w:val="00AA5EDD"/>
    <w:rsid w:val="00B64078"/>
    <w:rsid w:val="00BD1606"/>
    <w:rsid w:val="00BE0CA4"/>
    <w:rsid w:val="00BF1769"/>
    <w:rsid w:val="00C039EA"/>
    <w:rsid w:val="00C179CA"/>
    <w:rsid w:val="00C2011F"/>
    <w:rsid w:val="00C34665"/>
    <w:rsid w:val="00C378DC"/>
    <w:rsid w:val="00C8162B"/>
    <w:rsid w:val="00CA531E"/>
    <w:rsid w:val="00D33AAF"/>
    <w:rsid w:val="00DC3ACA"/>
    <w:rsid w:val="00DD437C"/>
    <w:rsid w:val="00DE02E3"/>
    <w:rsid w:val="00DF0E2D"/>
    <w:rsid w:val="00E93F60"/>
    <w:rsid w:val="00EB04B2"/>
    <w:rsid w:val="00F350D2"/>
    <w:rsid w:val="00FA39D7"/>
    <w:rsid w:val="00FC3AEF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5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509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5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F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2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5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John's University</Company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2018-12-11T14:45:00Z</dcterms:created>
  <dcterms:modified xsi:type="dcterms:W3CDTF">2018-12-11T14:46:00Z</dcterms:modified>
</cp:coreProperties>
</file>