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BA24" w14:textId="77D49445" w:rsidR="004C0CCE" w:rsidRPr="00D45586" w:rsidRDefault="004C0CCE" w:rsidP="004C0CCE">
      <w:pPr>
        <w:pStyle w:val="Heading1"/>
        <w:jc w:val="center"/>
        <w:rPr>
          <w:rFonts w:ascii="Times New Roman Bold" w:hAnsi="Times New Roman Bold"/>
          <w:caps/>
          <w:spacing w:val="0"/>
          <w:sz w:val="24"/>
          <w:szCs w:val="24"/>
          <w:u w:val="single"/>
        </w:rPr>
      </w:pPr>
      <w:r w:rsidRPr="00D45586">
        <w:rPr>
          <w:rFonts w:ascii="Times New Roman Bold" w:hAnsi="Times New Roman Bold"/>
          <w:caps/>
          <w:spacing w:val="0"/>
          <w:sz w:val="24"/>
          <w:szCs w:val="24"/>
          <w:u w:val="single"/>
        </w:rPr>
        <w:t>Curriculum Vitae</w:t>
      </w:r>
    </w:p>
    <w:p w14:paraId="34CECE72" w14:textId="77777777" w:rsidR="004C0CCE" w:rsidRPr="007706F4" w:rsidRDefault="004C0CCE" w:rsidP="004C0CCE">
      <w:pPr>
        <w:spacing w:after="120"/>
        <w:rPr>
          <w:szCs w:val="24"/>
        </w:rPr>
      </w:pPr>
    </w:p>
    <w:p w14:paraId="7CD2BD4F" w14:textId="77777777" w:rsidR="004C0CCE" w:rsidRPr="007706F4" w:rsidRDefault="004C0CCE" w:rsidP="00D45586">
      <w:pPr>
        <w:pStyle w:val="Heading1"/>
        <w:spacing w:after="240"/>
        <w:jc w:val="center"/>
        <w:rPr>
          <w:rFonts w:ascii="Times New Roman" w:hAnsi="Times New Roman"/>
          <w:spacing w:val="0"/>
          <w:sz w:val="32"/>
          <w:szCs w:val="24"/>
        </w:rPr>
      </w:pPr>
      <w:r w:rsidRPr="007706F4">
        <w:rPr>
          <w:rFonts w:ascii="Times New Roman" w:hAnsi="Times New Roman"/>
          <w:spacing w:val="0"/>
          <w:sz w:val="32"/>
          <w:szCs w:val="24"/>
        </w:rPr>
        <w:t>Daniel Ness, Ph.D.</w:t>
      </w:r>
    </w:p>
    <w:p w14:paraId="5E0E8676" w14:textId="4771EE7A" w:rsidR="005E7FE6" w:rsidRPr="007706F4" w:rsidRDefault="007A1B4F" w:rsidP="009C4EBB">
      <w:pPr>
        <w:jc w:val="center"/>
        <w:rPr>
          <w:b/>
          <w:szCs w:val="24"/>
        </w:rPr>
      </w:pPr>
      <w:r w:rsidRPr="007706F4">
        <w:rPr>
          <w:b/>
          <w:szCs w:val="24"/>
        </w:rPr>
        <w:t>Professor</w:t>
      </w:r>
      <w:r w:rsidR="000D0F3B">
        <w:rPr>
          <w:b/>
          <w:szCs w:val="24"/>
        </w:rPr>
        <w:t xml:space="preserve"> of STEM Education</w:t>
      </w:r>
    </w:p>
    <w:p w14:paraId="3BB56DFF" w14:textId="22EFA15F" w:rsidR="007A1B4F" w:rsidRPr="007706F4" w:rsidRDefault="005E7FE6" w:rsidP="009C4EBB">
      <w:pPr>
        <w:jc w:val="center"/>
        <w:rPr>
          <w:b/>
          <w:szCs w:val="24"/>
        </w:rPr>
      </w:pPr>
      <w:r w:rsidRPr="007706F4">
        <w:rPr>
          <w:b/>
          <w:szCs w:val="24"/>
        </w:rPr>
        <w:t xml:space="preserve">Department of </w:t>
      </w:r>
      <w:r w:rsidR="007A1B4F" w:rsidRPr="007706F4">
        <w:rPr>
          <w:b/>
          <w:szCs w:val="24"/>
        </w:rPr>
        <w:t>Curriculum &amp; Instruction</w:t>
      </w:r>
    </w:p>
    <w:p w14:paraId="3A499180" w14:textId="1826FF9F" w:rsidR="007A1B4F" w:rsidRDefault="007A1B4F" w:rsidP="009C4EBB">
      <w:pPr>
        <w:jc w:val="center"/>
        <w:rPr>
          <w:b/>
          <w:szCs w:val="24"/>
        </w:rPr>
      </w:pPr>
      <w:r w:rsidRPr="007706F4">
        <w:rPr>
          <w:b/>
          <w:szCs w:val="24"/>
        </w:rPr>
        <w:t>St. John's University</w:t>
      </w:r>
    </w:p>
    <w:p w14:paraId="2B29401E" w14:textId="5F8ACC2E" w:rsidR="00937A30" w:rsidRPr="007706F4" w:rsidRDefault="00937A30" w:rsidP="007A1B4F">
      <w:pPr>
        <w:jc w:val="center"/>
        <w:rPr>
          <w:b/>
          <w:szCs w:val="24"/>
        </w:rPr>
      </w:pPr>
      <w:r>
        <w:rPr>
          <w:b/>
          <w:szCs w:val="24"/>
        </w:rPr>
        <w:t>Webpage</w:t>
      </w:r>
      <w:r w:rsidR="005E6124">
        <w:rPr>
          <w:b/>
          <w:szCs w:val="24"/>
        </w:rPr>
        <w:t xml:space="preserve">: </w:t>
      </w:r>
      <w:r w:rsidR="005E6124" w:rsidRPr="005E6124">
        <w:rPr>
          <w:b/>
        </w:rPr>
        <w:t>https://www.stjohns.edu/academics/faculty/daniel-ness</w:t>
      </w:r>
    </w:p>
    <w:p w14:paraId="335FA861" w14:textId="499890CC" w:rsidR="004C0CCE" w:rsidRDefault="004C0CCE" w:rsidP="004C0CCE">
      <w:pPr>
        <w:tabs>
          <w:tab w:val="left" w:pos="1440"/>
        </w:tabs>
        <w:rPr>
          <w:b/>
          <w:szCs w:val="24"/>
        </w:rPr>
      </w:pPr>
    </w:p>
    <w:p w14:paraId="7CF7BFFE" w14:textId="42AA9EBB" w:rsidR="001F535C" w:rsidRPr="001F535C" w:rsidRDefault="001F535C" w:rsidP="001F535C">
      <w:pPr>
        <w:tabs>
          <w:tab w:val="left" w:pos="1440"/>
        </w:tabs>
        <w:jc w:val="center"/>
        <w:rPr>
          <w:b/>
          <w:szCs w:val="24"/>
        </w:rPr>
      </w:pPr>
      <w:proofErr w:type="spellStart"/>
      <w:r w:rsidRPr="001F535C">
        <w:rPr>
          <w:b/>
          <w:szCs w:val="24"/>
        </w:rPr>
        <w:t>ORCiD</w:t>
      </w:r>
      <w:proofErr w:type="spellEnd"/>
      <w:r w:rsidRPr="001F535C">
        <w:rPr>
          <w:b/>
          <w:szCs w:val="24"/>
        </w:rPr>
        <w:t xml:space="preserve"> ID: </w:t>
      </w:r>
      <w:r w:rsidRPr="001F535C">
        <w:rPr>
          <w:rStyle w:val="Strong"/>
          <w:color w:val="000000"/>
          <w:spacing w:val="8"/>
          <w:szCs w:val="24"/>
          <w:shd w:val="clear" w:color="auto" w:fill="FFFFFF"/>
        </w:rPr>
        <w:t>0000-0001-8826-0189</w:t>
      </w:r>
    </w:p>
    <w:p w14:paraId="52E0546B" w14:textId="77777777" w:rsidR="003E728E" w:rsidRDefault="003E728E" w:rsidP="004C0CCE">
      <w:pPr>
        <w:tabs>
          <w:tab w:val="left" w:pos="1440"/>
        </w:tabs>
        <w:rPr>
          <w:b/>
          <w:szCs w:val="24"/>
        </w:rPr>
      </w:pPr>
    </w:p>
    <w:p w14:paraId="77CB52A6" w14:textId="4AE5A05E" w:rsidR="004C0CCE" w:rsidRPr="00172D13" w:rsidRDefault="0098067D" w:rsidP="00172D13">
      <w:pPr>
        <w:tabs>
          <w:tab w:val="left" w:pos="1080"/>
          <w:tab w:val="left" w:pos="6300"/>
        </w:tabs>
        <w:jc w:val="center"/>
        <w:rPr>
          <w:b/>
          <w:bCs/>
          <w:szCs w:val="24"/>
        </w:rPr>
      </w:pPr>
      <w:r w:rsidRPr="00172D13">
        <w:rPr>
          <w:b/>
          <w:bCs/>
          <w:szCs w:val="24"/>
        </w:rPr>
        <w:t>St John’s University</w:t>
      </w:r>
    </w:p>
    <w:p w14:paraId="729C23CB" w14:textId="664614EE" w:rsidR="0040109E" w:rsidRDefault="008C365D" w:rsidP="00172D13">
      <w:pPr>
        <w:tabs>
          <w:tab w:val="left" w:pos="1080"/>
          <w:tab w:val="left" w:pos="6300"/>
        </w:tabs>
        <w:jc w:val="center"/>
        <w:rPr>
          <w:snapToGrid w:val="0"/>
          <w:color w:val="000000"/>
          <w:szCs w:val="24"/>
        </w:rPr>
      </w:pPr>
      <w:r w:rsidRPr="007706F4">
        <w:rPr>
          <w:snapToGrid w:val="0"/>
          <w:color w:val="000000"/>
          <w:szCs w:val="24"/>
        </w:rPr>
        <w:t>Sullivan Hall, Room 4</w:t>
      </w:r>
      <w:r w:rsidR="009C4EBB">
        <w:rPr>
          <w:snapToGrid w:val="0"/>
          <w:color w:val="000000"/>
          <w:szCs w:val="24"/>
        </w:rPr>
        <w:t>26</w:t>
      </w:r>
    </w:p>
    <w:p w14:paraId="6CDA8B38" w14:textId="299DE60C" w:rsidR="004C0CCE" w:rsidRPr="007706F4" w:rsidRDefault="0098067D" w:rsidP="00172D13">
      <w:pPr>
        <w:tabs>
          <w:tab w:val="left" w:pos="1080"/>
          <w:tab w:val="left" w:pos="6300"/>
        </w:tabs>
        <w:jc w:val="center"/>
        <w:rPr>
          <w:szCs w:val="24"/>
        </w:rPr>
      </w:pPr>
      <w:r w:rsidRPr="007706F4">
        <w:rPr>
          <w:szCs w:val="24"/>
        </w:rPr>
        <w:t>Queens</w:t>
      </w:r>
      <w:r w:rsidR="001D59A3" w:rsidRPr="007706F4">
        <w:rPr>
          <w:szCs w:val="24"/>
        </w:rPr>
        <w:t>, NY 11</w:t>
      </w:r>
      <w:r w:rsidRPr="007706F4">
        <w:rPr>
          <w:szCs w:val="24"/>
        </w:rPr>
        <w:t>4</w:t>
      </w:r>
      <w:r w:rsidR="001D59A3" w:rsidRPr="007706F4">
        <w:rPr>
          <w:szCs w:val="24"/>
        </w:rPr>
        <w:t>3</w:t>
      </w:r>
      <w:r w:rsidRPr="007706F4">
        <w:rPr>
          <w:szCs w:val="24"/>
        </w:rPr>
        <w:t>9</w:t>
      </w:r>
    </w:p>
    <w:p w14:paraId="171BD0E4" w14:textId="298F304E" w:rsidR="001D59A3" w:rsidRDefault="000D0F3B" w:rsidP="00172D13">
      <w:pPr>
        <w:tabs>
          <w:tab w:val="left" w:pos="1080"/>
          <w:tab w:val="left" w:pos="6300"/>
        </w:tabs>
        <w:jc w:val="center"/>
        <w:rPr>
          <w:szCs w:val="24"/>
        </w:rPr>
      </w:pPr>
      <w:r w:rsidRPr="000D0F3B">
        <w:rPr>
          <w:szCs w:val="24"/>
        </w:rPr>
        <w:t>nessd@stjohns.edu</w:t>
      </w:r>
    </w:p>
    <w:p w14:paraId="73DCDEA6" w14:textId="753CE0EC" w:rsidR="00F81864" w:rsidRDefault="00F81864" w:rsidP="00172D13">
      <w:pPr>
        <w:tabs>
          <w:tab w:val="left" w:pos="1080"/>
          <w:tab w:val="left" w:pos="6300"/>
        </w:tabs>
        <w:jc w:val="center"/>
        <w:rPr>
          <w:szCs w:val="24"/>
        </w:rPr>
      </w:pPr>
      <w:r>
        <w:rPr>
          <w:szCs w:val="24"/>
        </w:rPr>
        <w:t>718-990-2717</w:t>
      </w:r>
    </w:p>
    <w:p w14:paraId="2C08642C" w14:textId="3B8DAD9A" w:rsidR="00F81864" w:rsidRPr="007706F4" w:rsidRDefault="000D0F3B" w:rsidP="00172D13">
      <w:pPr>
        <w:tabs>
          <w:tab w:val="left" w:pos="1080"/>
          <w:tab w:val="left" w:pos="5760"/>
          <w:tab w:val="left" w:pos="6840"/>
        </w:tabs>
        <w:jc w:val="center"/>
        <w:rPr>
          <w:szCs w:val="24"/>
        </w:rPr>
      </w:pPr>
      <w:proofErr w:type="gramStart"/>
      <w:r>
        <w:rPr>
          <w:szCs w:val="24"/>
        </w:rPr>
        <w:t>Twitter: @</w:t>
      </w:r>
      <w:proofErr w:type="gramEnd"/>
      <w:r>
        <w:rPr>
          <w:szCs w:val="24"/>
        </w:rPr>
        <w:t>BlockPlayProf</w:t>
      </w:r>
    </w:p>
    <w:p w14:paraId="212983E3" w14:textId="77777777" w:rsidR="004C0CCE" w:rsidRPr="007706F4" w:rsidRDefault="004C0CCE" w:rsidP="004C0CCE">
      <w:pPr>
        <w:tabs>
          <w:tab w:val="left" w:pos="1080"/>
          <w:tab w:val="left" w:pos="6480"/>
          <w:tab w:val="left" w:pos="6840"/>
          <w:tab w:val="left" w:pos="7920"/>
        </w:tabs>
        <w:rPr>
          <w:szCs w:val="24"/>
        </w:rPr>
      </w:pPr>
    </w:p>
    <w:p w14:paraId="50B552C3" w14:textId="77777777" w:rsidR="004C0CCE" w:rsidRPr="007706F4" w:rsidRDefault="004C0CCE" w:rsidP="004C0CCE">
      <w:pPr>
        <w:pStyle w:val="BodyText"/>
        <w:pBdr>
          <w:bottom w:val="single" w:sz="4" w:space="1" w:color="000000"/>
        </w:pBdr>
        <w:tabs>
          <w:tab w:val="left" w:pos="2160"/>
          <w:tab w:val="left" w:pos="2520"/>
          <w:tab w:val="right" w:pos="10800"/>
        </w:tabs>
        <w:spacing w:before="240" w:after="120"/>
        <w:ind w:left="2520" w:hanging="2520"/>
        <w:rPr>
          <w:rFonts w:ascii="Times New Roman" w:hAnsi="Times New Roman"/>
          <w:b/>
          <w:caps/>
          <w:szCs w:val="24"/>
        </w:rPr>
      </w:pPr>
      <w:r w:rsidRPr="007706F4">
        <w:rPr>
          <w:rFonts w:ascii="Times New Roman" w:eastAsia="UWCXMF (Big5)" w:hAnsi="Times New Roman"/>
          <w:b/>
          <w:caps/>
          <w:szCs w:val="24"/>
          <w:lang w:eastAsia="zh-TW"/>
        </w:rPr>
        <w:t>E</w:t>
      </w:r>
      <w:r w:rsidRPr="007706F4">
        <w:rPr>
          <w:rFonts w:ascii="Times New Roman" w:hAnsi="Times New Roman"/>
          <w:b/>
          <w:caps/>
          <w:szCs w:val="24"/>
        </w:rPr>
        <w:t>ducation</w:t>
      </w:r>
    </w:p>
    <w:p w14:paraId="5734DEA0" w14:textId="77777777" w:rsidR="004C0CCE" w:rsidRPr="007706F4" w:rsidRDefault="004C0CCE" w:rsidP="00D41AB1">
      <w:pPr>
        <w:pStyle w:val="BodyText"/>
        <w:tabs>
          <w:tab w:val="clear" w:pos="1440"/>
          <w:tab w:val="right" w:pos="10800"/>
        </w:tabs>
        <w:spacing w:after="240"/>
        <w:ind w:left="1800" w:right="-187" w:hanging="1080"/>
        <w:rPr>
          <w:rFonts w:ascii="Times New Roman" w:hAnsi="Times New Roman"/>
          <w:szCs w:val="24"/>
        </w:rPr>
      </w:pPr>
      <w:r w:rsidRPr="007706F4">
        <w:rPr>
          <w:rFonts w:ascii="Times New Roman" w:hAnsi="Times New Roman"/>
          <w:szCs w:val="24"/>
        </w:rPr>
        <w:t>Ph.D.</w:t>
      </w:r>
      <w:r w:rsidRPr="007706F4">
        <w:rPr>
          <w:rFonts w:ascii="Times New Roman" w:hAnsi="Times New Roman"/>
          <w:szCs w:val="24"/>
        </w:rPr>
        <w:tab/>
      </w:r>
      <w:r w:rsidRPr="007706F4">
        <w:rPr>
          <w:rFonts w:ascii="Times New Roman" w:hAnsi="Times New Roman"/>
          <w:i/>
          <w:szCs w:val="24"/>
        </w:rPr>
        <w:t>Columbia University, Graduate School of Arts and Sciences,</w:t>
      </w:r>
      <w:r w:rsidRPr="007706F4">
        <w:rPr>
          <w:rFonts w:ascii="Times New Roman" w:hAnsi="Times New Roman"/>
          <w:szCs w:val="24"/>
        </w:rPr>
        <w:t xml:space="preserve"> 2001</w:t>
      </w:r>
      <w:r w:rsidRPr="007706F4">
        <w:rPr>
          <w:rFonts w:ascii="Times New Roman" w:hAnsi="Times New Roman"/>
          <w:szCs w:val="24"/>
        </w:rPr>
        <w:br/>
        <w:t xml:space="preserve">Department of Mathematics, Science, &amp; Technology; Specialization in </w:t>
      </w:r>
      <w:r w:rsidR="008E3CBE" w:rsidRPr="007706F4">
        <w:rPr>
          <w:rFonts w:ascii="Times New Roman" w:hAnsi="Times New Roman"/>
          <w:szCs w:val="24"/>
        </w:rPr>
        <w:t xml:space="preserve">Developmental Psychology and </w:t>
      </w:r>
      <w:r w:rsidRPr="007706F4">
        <w:rPr>
          <w:rFonts w:ascii="Times New Roman" w:hAnsi="Times New Roman"/>
          <w:szCs w:val="24"/>
        </w:rPr>
        <w:t>Mathematical Thinking</w:t>
      </w:r>
      <w:r w:rsidRPr="007706F4">
        <w:rPr>
          <w:rFonts w:ascii="Times New Roman" w:hAnsi="Times New Roman"/>
          <w:szCs w:val="24"/>
        </w:rPr>
        <w:br/>
      </w:r>
      <w:r w:rsidRPr="007706F4">
        <w:rPr>
          <w:rFonts w:ascii="Times New Roman" w:hAnsi="Times New Roman"/>
          <w:szCs w:val="24"/>
          <w:u w:val="single"/>
        </w:rPr>
        <w:br/>
      </w:r>
      <w:r w:rsidRPr="007706F4">
        <w:rPr>
          <w:rFonts w:ascii="Times New Roman" w:hAnsi="Times New Roman"/>
          <w:szCs w:val="24"/>
        </w:rPr>
        <w:t>Dissertation Title:</w:t>
      </w:r>
      <w:r w:rsidRPr="007706F4">
        <w:rPr>
          <w:rFonts w:ascii="Times New Roman" w:hAnsi="Times New Roman"/>
          <w:i/>
          <w:szCs w:val="24"/>
        </w:rPr>
        <w:t xml:space="preserve"> </w:t>
      </w:r>
      <w:r w:rsidRPr="007706F4">
        <w:rPr>
          <w:rFonts w:ascii="Times New Roman" w:hAnsi="Times New Roman"/>
          <w:szCs w:val="24"/>
        </w:rPr>
        <w:t>“The development of spatial thinking, emergent geometric concepts, and architectural principles in the everyday context”</w:t>
      </w:r>
      <w:r w:rsidRPr="007706F4">
        <w:rPr>
          <w:rFonts w:ascii="Times New Roman" w:hAnsi="Times New Roman"/>
          <w:szCs w:val="24"/>
        </w:rPr>
        <w:br/>
      </w:r>
      <w:r w:rsidRPr="007706F4">
        <w:rPr>
          <w:rFonts w:ascii="Times New Roman" w:hAnsi="Times New Roman"/>
          <w:szCs w:val="24"/>
        </w:rPr>
        <w:br/>
        <w:t>Dissertation Advisor: Herbert P. Ginsburg</w:t>
      </w:r>
    </w:p>
    <w:p w14:paraId="143B08A7" w14:textId="77777777" w:rsidR="004C0CCE" w:rsidRPr="007706F4" w:rsidRDefault="004C0CCE" w:rsidP="00D41AB1">
      <w:pPr>
        <w:pStyle w:val="BodyText"/>
        <w:tabs>
          <w:tab w:val="clear" w:pos="1440"/>
          <w:tab w:val="left" w:pos="2160"/>
          <w:tab w:val="right" w:pos="10800"/>
        </w:tabs>
        <w:spacing w:after="240"/>
        <w:ind w:left="1800" w:right="-187" w:hanging="1080"/>
        <w:rPr>
          <w:rFonts w:ascii="Times New Roman" w:hAnsi="Times New Roman"/>
          <w:szCs w:val="24"/>
        </w:rPr>
      </w:pPr>
      <w:r w:rsidRPr="007706F4">
        <w:rPr>
          <w:rFonts w:ascii="Times New Roman" w:hAnsi="Times New Roman"/>
          <w:szCs w:val="24"/>
        </w:rPr>
        <w:t>M.S.</w:t>
      </w:r>
      <w:r w:rsidRPr="007706F4">
        <w:rPr>
          <w:rFonts w:ascii="Times New Roman" w:hAnsi="Times New Roman"/>
          <w:szCs w:val="24"/>
        </w:rPr>
        <w:tab/>
      </w:r>
      <w:r w:rsidRPr="007706F4">
        <w:rPr>
          <w:rFonts w:ascii="Times New Roman" w:hAnsi="Times New Roman"/>
          <w:i/>
          <w:szCs w:val="24"/>
        </w:rPr>
        <w:t xml:space="preserve">Columbia University, Teachers College, </w:t>
      </w:r>
      <w:r w:rsidRPr="007706F4">
        <w:rPr>
          <w:rFonts w:ascii="Times New Roman" w:hAnsi="Times New Roman"/>
          <w:szCs w:val="24"/>
        </w:rPr>
        <w:t>1997</w:t>
      </w:r>
      <w:r w:rsidRPr="007706F4">
        <w:rPr>
          <w:rFonts w:ascii="Times New Roman" w:hAnsi="Times New Roman"/>
          <w:szCs w:val="24"/>
        </w:rPr>
        <w:br/>
        <w:t>Departments of Human Development and Mathematics, Science, &amp; Technology</w:t>
      </w:r>
    </w:p>
    <w:p w14:paraId="005C5A5A" w14:textId="77777777" w:rsidR="004C0CCE" w:rsidRPr="007706F4" w:rsidRDefault="004C0CCE" w:rsidP="00D41AB1">
      <w:pPr>
        <w:pStyle w:val="BodyText"/>
        <w:tabs>
          <w:tab w:val="clear" w:pos="1440"/>
          <w:tab w:val="left" w:pos="2160"/>
          <w:tab w:val="right" w:pos="10800"/>
        </w:tabs>
        <w:spacing w:after="240"/>
        <w:ind w:left="1800" w:right="-187" w:hanging="1080"/>
        <w:rPr>
          <w:rFonts w:ascii="Times New Roman" w:hAnsi="Times New Roman"/>
          <w:szCs w:val="24"/>
        </w:rPr>
      </w:pPr>
      <w:r w:rsidRPr="007706F4">
        <w:rPr>
          <w:rFonts w:ascii="Times New Roman" w:hAnsi="Times New Roman"/>
          <w:szCs w:val="24"/>
        </w:rPr>
        <w:t>M.A.</w:t>
      </w:r>
      <w:r w:rsidRPr="007706F4">
        <w:rPr>
          <w:rFonts w:ascii="Times New Roman" w:hAnsi="Times New Roman"/>
          <w:szCs w:val="24"/>
        </w:rPr>
        <w:tab/>
      </w:r>
      <w:r w:rsidRPr="007706F4">
        <w:rPr>
          <w:rFonts w:ascii="Times New Roman" w:hAnsi="Times New Roman"/>
          <w:i/>
          <w:szCs w:val="24"/>
        </w:rPr>
        <w:t>Columbia University,</w:t>
      </w:r>
      <w:r w:rsidRPr="007706F4">
        <w:rPr>
          <w:rFonts w:ascii="Times New Roman" w:hAnsi="Times New Roman"/>
          <w:szCs w:val="24"/>
        </w:rPr>
        <w:t xml:space="preserve"> </w:t>
      </w:r>
      <w:r w:rsidRPr="007706F4">
        <w:rPr>
          <w:rFonts w:ascii="Times New Roman" w:hAnsi="Times New Roman"/>
          <w:i/>
          <w:szCs w:val="24"/>
        </w:rPr>
        <w:t xml:space="preserve">Graduate School of Arts and Sciences, </w:t>
      </w:r>
      <w:r w:rsidRPr="007706F4">
        <w:rPr>
          <w:rFonts w:ascii="Times New Roman" w:hAnsi="Times New Roman"/>
          <w:szCs w:val="24"/>
        </w:rPr>
        <w:t>1993</w:t>
      </w:r>
      <w:r w:rsidRPr="007706F4">
        <w:rPr>
          <w:rFonts w:ascii="Times New Roman" w:hAnsi="Times New Roman"/>
          <w:szCs w:val="24"/>
        </w:rPr>
        <w:br/>
        <w:t>Musicology, Department of Music</w:t>
      </w:r>
    </w:p>
    <w:p w14:paraId="7202D5A8" w14:textId="77777777" w:rsidR="004C0CCE" w:rsidRPr="007706F4" w:rsidRDefault="004C0CCE" w:rsidP="00D41AB1">
      <w:pPr>
        <w:pStyle w:val="BodyText"/>
        <w:tabs>
          <w:tab w:val="clear" w:pos="1440"/>
          <w:tab w:val="left" w:pos="2160"/>
          <w:tab w:val="right" w:pos="10800"/>
        </w:tabs>
        <w:spacing w:after="240"/>
        <w:ind w:left="1800" w:right="-187" w:hanging="1080"/>
        <w:rPr>
          <w:rFonts w:ascii="Times New Roman" w:hAnsi="Times New Roman"/>
          <w:szCs w:val="24"/>
        </w:rPr>
      </w:pPr>
      <w:r w:rsidRPr="007706F4">
        <w:rPr>
          <w:rFonts w:ascii="Times New Roman" w:hAnsi="Times New Roman"/>
          <w:szCs w:val="24"/>
        </w:rPr>
        <w:t>B.A.</w:t>
      </w:r>
      <w:r w:rsidRPr="007706F4">
        <w:rPr>
          <w:rFonts w:ascii="Times New Roman" w:hAnsi="Times New Roman"/>
          <w:szCs w:val="24"/>
        </w:rPr>
        <w:tab/>
      </w:r>
      <w:r w:rsidRPr="007706F4">
        <w:rPr>
          <w:rFonts w:ascii="Times New Roman" w:hAnsi="Times New Roman"/>
          <w:i/>
          <w:szCs w:val="24"/>
        </w:rPr>
        <w:t>State University of New York (SUNY) at Albany,</w:t>
      </w:r>
      <w:r w:rsidRPr="007706F4">
        <w:rPr>
          <w:rFonts w:ascii="Times New Roman" w:hAnsi="Times New Roman"/>
          <w:szCs w:val="24"/>
        </w:rPr>
        <w:t xml:space="preserve"> 1991</w:t>
      </w:r>
      <w:r w:rsidRPr="007706F4">
        <w:rPr>
          <w:rFonts w:ascii="Times New Roman" w:hAnsi="Times New Roman"/>
          <w:szCs w:val="24"/>
        </w:rPr>
        <w:br/>
        <w:t>Music and Mathematics</w:t>
      </w:r>
    </w:p>
    <w:p w14:paraId="71CB7941" w14:textId="77777777" w:rsidR="004C0CCE" w:rsidRPr="007706F4" w:rsidRDefault="004C0CCE" w:rsidP="004C0CCE">
      <w:pPr>
        <w:pStyle w:val="BodyText"/>
        <w:tabs>
          <w:tab w:val="left" w:pos="2160"/>
          <w:tab w:val="right" w:pos="10800"/>
        </w:tabs>
        <w:spacing w:before="120"/>
        <w:ind w:left="1440" w:hanging="720"/>
        <w:rPr>
          <w:rFonts w:ascii="Times New Roman" w:hAnsi="Times New Roman"/>
          <w:szCs w:val="24"/>
        </w:rPr>
      </w:pPr>
    </w:p>
    <w:p w14:paraId="5A10607D" w14:textId="785444F3" w:rsidR="004C0CCE" w:rsidRPr="007706F4" w:rsidRDefault="00CC7FBB" w:rsidP="004C0CCE">
      <w:pPr>
        <w:pStyle w:val="Heading5"/>
        <w:pBdr>
          <w:bottom w:val="single" w:sz="4" w:space="1" w:color="000000"/>
        </w:pBdr>
        <w:spacing w:before="240" w:after="240"/>
        <w:rPr>
          <w:rFonts w:ascii="Times New Roman" w:hAnsi="Times New Roman"/>
          <w:caps/>
          <w:smallCaps w:val="0"/>
          <w:szCs w:val="24"/>
        </w:rPr>
      </w:pPr>
      <w:r>
        <w:rPr>
          <w:rFonts w:ascii="Times New Roman" w:hAnsi="Times New Roman"/>
          <w:caps/>
          <w:smallCaps w:val="0"/>
          <w:szCs w:val="24"/>
        </w:rPr>
        <w:t xml:space="preserve">SELECTED </w:t>
      </w:r>
      <w:r w:rsidR="004C0CCE" w:rsidRPr="007706F4">
        <w:rPr>
          <w:rFonts w:ascii="Times New Roman" w:hAnsi="Times New Roman"/>
          <w:caps/>
          <w:smallCaps w:val="0"/>
          <w:szCs w:val="24"/>
        </w:rPr>
        <w:t>Publications</w:t>
      </w:r>
    </w:p>
    <w:p w14:paraId="41528536" w14:textId="77777777" w:rsidR="004C0CCE" w:rsidRPr="007706F4" w:rsidRDefault="004C0CCE" w:rsidP="004C0CCE">
      <w:pPr>
        <w:pStyle w:val="Heading9"/>
        <w:tabs>
          <w:tab w:val="clear" w:pos="1440"/>
          <w:tab w:val="clear" w:pos="2160"/>
          <w:tab w:val="clear" w:pos="10800"/>
        </w:tabs>
        <w:spacing w:before="0" w:line="240" w:lineRule="auto"/>
        <w:ind w:left="360" w:firstLine="0"/>
        <w:rPr>
          <w:rFonts w:ascii="Times New Roman" w:hAnsi="Times New Roman"/>
          <w:szCs w:val="24"/>
        </w:rPr>
      </w:pPr>
      <w:r w:rsidRPr="007706F4">
        <w:rPr>
          <w:rFonts w:ascii="Times New Roman" w:hAnsi="Times New Roman"/>
          <w:szCs w:val="24"/>
        </w:rPr>
        <w:t>Books</w:t>
      </w:r>
    </w:p>
    <w:p w14:paraId="022A4D46" w14:textId="394B97FF" w:rsidR="00412471" w:rsidRDefault="00412471" w:rsidP="00412471">
      <w:pPr>
        <w:spacing w:after="240"/>
        <w:ind w:left="1080" w:hanging="360"/>
        <w:rPr>
          <w:szCs w:val="24"/>
        </w:rPr>
      </w:pPr>
      <w:r>
        <w:rPr>
          <w:szCs w:val="24"/>
        </w:rPr>
        <w:t xml:space="preserve">Ness, D. (in contract). </w:t>
      </w:r>
      <w:r w:rsidRPr="003E728E">
        <w:rPr>
          <w:i/>
          <w:szCs w:val="24"/>
        </w:rPr>
        <w:t xml:space="preserve">Writing </w:t>
      </w:r>
      <w:r w:rsidR="00FA44B5">
        <w:rPr>
          <w:i/>
          <w:szCs w:val="24"/>
        </w:rPr>
        <w:t xml:space="preserve">Critically </w:t>
      </w:r>
      <w:r w:rsidRPr="003E728E">
        <w:rPr>
          <w:i/>
          <w:szCs w:val="24"/>
        </w:rPr>
        <w:t>in STEAM</w:t>
      </w:r>
      <w:r>
        <w:rPr>
          <w:szCs w:val="24"/>
        </w:rPr>
        <w:t xml:space="preserve">. </w:t>
      </w:r>
      <w:r w:rsidR="00FA44B5">
        <w:rPr>
          <w:szCs w:val="24"/>
        </w:rPr>
        <w:t>Peter Lang</w:t>
      </w:r>
      <w:r>
        <w:rPr>
          <w:szCs w:val="24"/>
        </w:rPr>
        <w:t>.</w:t>
      </w:r>
    </w:p>
    <w:p w14:paraId="4B763DC0" w14:textId="2412E40F" w:rsidR="0039725F" w:rsidRPr="007706F4" w:rsidRDefault="0039725F" w:rsidP="0039725F">
      <w:pPr>
        <w:spacing w:after="240"/>
        <w:ind w:left="1080" w:hanging="360"/>
        <w:rPr>
          <w:szCs w:val="24"/>
        </w:rPr>
      </w:pPr>
      <w:r w:rsidRPr="007706F4">
        <w:rPr>
          <w:szCs w:val="24"/>
        </w:rPr>
        <w:lastRenderedPageBreak/>
        <w:t>Ness, D. (</w:t>
      </w:r>
      <w:r w:rsidR="00412471">
        <w:rPr>
          <w:szCs w:val="24"/>
        </w:rPr>
        <w:t>2022</w:t>
      </w:r>
      <w:r w:rsidRPr="007706F4">
        <w:rPr>
          <w:szCs w:val="24"/>
        </w:rPr>
        <w:t xml:space="preserve">). </w:t>
      </w:r>
      <w:r>
        <w:rPr>
          <w:i/>
          <w:szCs w:val="24"/>
        </w:rPr>
        <w:t>Block Parties:</w:t>
      </w:r>
      <w:r w:rsidR="000E405E">
        <w:rPr>
          <w:i/>
          <w:szCs w:val="24"/>
        </w:rPr>
        <w:t xml:space="preserve"> </w:t>
      </w:r>
      <w:r w:rsidR="00825D7E">
        <w:rPr>
          <w:i/>
          <w:szCs w:val="24"/>
        </w:rPr>
        <w:t>Identifying Emergent STEAM Thinking through Play</w:t>
      </w:r>
      <w:r w:rsidRPr="007706F4">
        <w:rPr>
          <w:i/>
          <w:szCs w:val="24"/>
        </w:rPr>
        <w:t>.</w:t>
      </w:r>
      <w:r w:rsidRPr="007706F4">
        <w:rPr>
          <w:szCs w:val="24"/>
        </w:rPr>
        <w:t xml:space="preserve"> Routledge.</w:t>
      </w:r>
    </w:p>
    <w:p w14:paraId="15CD2E61" w14:textId="0D538E7E" w:rsidR="004C0CCE" w:rsidRPr="007706F4" w:rsidRDefault="00D35037" w:rsidP="00C061F5">
      <w:pPr>
        <w:spacing w:after="240"/>
        <w:ind w:left="1080" w:hanging="360"/>
        <w:rPr>
          <w:szCs w:val="24"/>
        </w:rPr>
      </w:pPr>
      <w:r w:rsidRPr="007706F4">
        <w:rPr>
          <w:szCs w:val="24"/>
        </w:rPr>
        <w:t>Ness</w:t>
      </w:r>
      <w:r w:rsidR="00AF7401" w:rsidRPr="007706F4">
        <w:rPr>
          <w:szCs w:val="24"/>
        </w:rPr>
        <w:t>, D., Farenga, S. J., Garofalo, S. G. (2017</w:t>
      </w:r>
      <w:r w:rsidR="004C0CCE" w:rsidRPr="007706F4">
        <w:rPr>
          <w:szCs w:val="24"/>
        </w:rPr>
        <w:t xml:space="preserve">). </w:t>
      </w:r>
      <w:r w:rsidR="004C0CCE" w:rsidRPr="007706F4">
        <w:rPr>
          <w:i/>
          <w:szCs w:val="24"/>
        </w:rPr>
        <w:t>Spatial Intelligence: Why It Matters from Birth through the Lifespan</w:t>
      </w:r>
      <w:r w:rsidR="004C0CCE" w:rsidRPr="007706F4">
        <w:rPr>
          <w:szCs w:val="24"/>
        </w:rPr>
        <w:t>. Routledge.</w:t>
      </w:r>
    </w:p>
    <w:p w14:paraId="7B78F6D5" w14:textId="598E20E8" w:rsidR="0007124A" w:rsidRPr="007706F4" w:rsidRDefault="0007124A" w:rsidP="00C061F5">
      <w:pPr>
        <w:spacing w:after="240"/>
        <w:ind w:left="1080" w:hanging="360"/>
        <w:rPr>
          <w:szCs w:val="24"/>
        </w:rPr>
      </w:pPr>
      <w:r w:rsidRPr="007706F4">
        <w:rPr>
          <w:szCs w:val="24"/>
        </w:rPr>
        <w:t xml:space="preserve">Ness, D., &amp; Farenga, S. J. (Eds.). (2017). </w:t>
      </w:r>
      <w:r w:rsidRPr="007706F4">
        <w:rPr>
          <w:i/>
          <w:szCs w:val="24"/>
        </w:rPr>
        <w:t>Alternatives to Privatizing Public Education and Curriculum: Conversations in Honor of Dale D. Johnson</w:t>
      </w:r>
      <w:r w:rsidRPr="007706F4">
        <w:rPr>
          <w:szCs w:val="24"/>
        </w:rPr>
        <w:t>. Routledge.</w:t>
      </w:r>
    </w:p>
    <w:p w14:paraId="4CEEC649" w14:textId="6F72297E" w:rsidR="004C0CCE" w:rsidRPr="007706F4" w:rsidRDefault="004C0CCE" w:rsidP="00C061F5">
      <w:pPr>
        <w:spacing w:after="240"/>
        <w:ind w:left="1080" w:hanging="360"/>
        <w:rPr>
          <w:szCs w:val="24"/>
        </w:rPr>
      </w:pPr>
      <w:r w:rsidRPr="007706F4">
        <w:rPr>
          <w:szCs w:val="24"/>
        </w:rPr>
        <w:t>Ness</w:t>
      </w:r>
      <w:r w:rsidR="001629E5">
        <w:rPr>
          <w:szCs w:val="24"/>
        </w:rPr>
        <w:t xml:space="preserve">, D., &amp; Farenga, S. J. (2007). </w:t>
      </w:r>
      <w:r w:rsidRPr="007706F4">
        <w:rPr>
          <w:i/>
          <w:szCs w:val="24"/>
        </w:rPr>
        <w:t>Knowledge under Construction: The Importance of Play in Young Children’s Spatial and Geometric Thinking</w:t>
      </w:r>
      <w:r w:rsidRPr="007706F4">
        <w:rPr>
          <w:szCs w:val="24"/>
        </w:rPr>
        <w:t>. Rowman &amp; Littlefield.</w:t>
      </w:r>
    </w:p>
    <w:p w14:paraId="7F39BC7A" w14:textId="09AEB213" w:rsidR="00F33E41" w:rsidRPr="007706F4" w:rsidRDefault="004C0CCE" w:rsidP="00C061F5">
      <w:pPr>
        <w:spacing w:after="240"/>
        <w:ind w:left="1080" w:hanging="360"/>
        <w:rPr>
          <w:szCs w:val="24"/>
        </w:rPr>
      </w:pPr>
      <w:r w:rsidRPr="007706F4">
        <w:rPr>
          <w:szCs w:val="24"/>
        </w:rPr>
        <w:t xml:space="preserve">Johnson, D. D., Johnson, B., Farenga, S. J., &amp; Ness, D. (2005). </w:t>
      </w:r>
      <w:r w:rsidRPr="007706F4">
        <w:rPr>
          <w:i/>
          <w:szCs w:val="24"/>
        </w:rPr>
        <w:t>Trivializing Teacher Education: The Accreditation Squeeze</w:t>
      </w:r>
      <w:r w:rsidRPr="007706F4">
        <w:rPr>
          <w:szCs w:val="24"/>
        </w:rPr>
        <w:t>. Rowman &amp; Littlefield.</w:t>
      </w:r>
    </w:p>
    <w:p w14:paraId="6106F92B" w14:textId="77777777" w:rsidR="004C0CCE" w:rsidRPr="007706F4" w:rsidRDefault="004C0CCE" w:rsidP="00C061F5">
      <w:pPr>
        <w:pStyle w:val="Heading9"/>
        <w:tabs>
          <w:tab w:val="clear" w:pos="1440"/>
          <w:tab w:val="clear" w:pos="2160"/>
          <w:tab w:val="clear" w:pos="10800"/>
        </w:tabs>
        <w:ind w:left="360" w:firstLine="0"/>
        <w:rPr>
          <w:rFonts w:ascii="Times New Roman" w:hAnsi="Times New Roman"/>
          <w:szCs w:val="24"/>
        </w:rPr>
      </w:pPr>
      <w:proofErr w:type="gramStart"/>
      <w:r w:rsidRPr="007706F4">
        <w:rPr>
          <w:rFonts w:ascii="Times New Roman" w:hAnsi="Times New Roman"/>
          <w:szCs w:val="24"/>
        </w:rPr>
        <w:t>Refereed</w:t>
      </w:r>
      <w:proofErr w:type="gramEnd"/>
      <w:r w:rsidRPr="007706F4">
        <w:rPr>
          <w:rFonts w:ascii="Times New Roman" w:hAnsi="Times New Roman"/>
          <w:szCs w:val="24"/>
        </w:rPr>
        <w:t xml:space="preserve"> Journal Articles</w:t>
      </w:r>
    </w:p>
    <w:p w14:paraId="45D8FF02" w14:textId="5F393184" w:rsidR="005B7D69" w:rsidRDefault="005B7D69" w:rsidP="00265A8E">
      <w:pPr>
        <w:spacing w:after="240"/>
        <w:ind w:left="1080" w:hanging="360"/>
      </w:pPr>
      <w:r w:rsidRPr="001A320D">
        <w:t>Sawyer, R. D.</w:t>
      </w:r>
      <w:r w:rsidR="0040109E">
        <w:t>, &amp; Ness, D.</w:t>
      </w:r>
      <w:r w:rsidRPr="001A320D">
        <w:t xml:space="preserve"> (</w:t>
      </w:r>
      <w:r w:rsidR="0040109E">
        <w:t>2022</w:t>
      </w:r>
      <w:r w:rsidRPr="001A320D">
        <w:t xml:space="preserve">). </w:t>
      </w:r>
      <w:r w:rsidR="0040109E">
        <w:t>Confronting Curriculum Epistemicide: Introduction</w:t>
      </w:r>
      <w:r w:rsidRPr="005B7D69">
        <w:t xml:space="preserve">. </w:t>
      </w:r>
      <w:r w:rsidRPr="005B7D69">
        <w:rPr>
          <w:i/>
        </w:rPr>
        <w:t>Northwest Journal of Teacher Education, 16</w:t>
      </w:r>
      <w:r w:rsidRPr="005B7D69">
        <w:t>(3).</w:t>
      </w:r>
      <w:r w:rsidR="009B1FC4">
        <w:t xml:space="preserve"> DOI: </w:t>
      </w:r>
      <w:r w:rsidR="009B1FC4" w:rsidRPr="009B1FC4">
        <w:t>10.15760/nwjte.2022.17.3.</w:t>
      </w:r>
      <w:r w:rsidR="009B1FC4">
        <w:t>1</w:t>
      </w:r>
    </w:p>
    <w:p w14:paraId="2AAFEB2F" w14:textId="7472A7AF" w:rsidR="005B7D69" w:rsidRDefault="005B7D69" w:rsidP="007702E3">
      <w:pPr>
        <w:keepNext/>
        <w:spacing w:after="240"/>
        <w:ind w:left="1080" w:hanging="360"/>
      </w:pPr>
      <w:r w:rsidRPr="00DF2A42">
        <w:t>Ness, D.</w:t>
      </w:r>
      <w:r w:rsidR="009B1FC4">
        <w:t xml:space="preserve">, &amp; Sawyer, R. D. </w:t>
      </w:r>
      <w:r w:rsidRPr="00DF2A42">
        <w:t>(</w:t>
      </w:r>
      <w:r w:rsidR="0040109E">
        <w:t>2022</w:t>
      </w:r>
      <w:r w:rsidRPr="000725A3">
        <w:rPr>
          <w:szCs w:val="22"/>
        </w:rPr>
        <w:t>).</w:t>
      </w:r>
      <w:r w:rsidR="005405FE" w:rsidRPr="000725A3">
        <w:rPr>
          <w:szCs w:val="22"/>
        </w:rPr>
        <w:t xml:space="preserve"> </w:t>
      </w:r>
      <w:r w:rsidR="000725A3" w:rsidRPr="000725A3">
        <w:rPr>
          <w:color w:val="000000"/>
          <w:szCs w:val="22"/>
        </w:rPr>
        <w:t>Reviving Knowledges through Play and Resistance: The Case of Navajo Conceptions of Space</w:t>
      </w:r>
      <w:r w:rsidR="007702E3" w:rsidRPr="000725A3">
        <w:rPr>
          <w:szCs w:val="22"/>
        </w:rPr>
        <w:t xml:space="preserve">. </w:t>
      </w:r>
      <w:r w:rsidRPr="000725A3">
        <w:rPr>
          <w:i/>
          <w:szCs w:val="22"/>
        </w:rPr>
        <w:t>Northwest</w:t>
      </w:r>
      <w:r w:rsidRPr="000725A3">
        <w:rPr>
          <w:i/>
          <w:sz w:val="28"/>
        </w:rPr>
        <w:t xml:space="preserve"> </w:t>
      </w:r>
      <w:r w:rsidRPr="00DF2A42">
        <w:rPr>
          <w:i/>
        </w:rPr>
        <w:t>Journal of Teacher Education, 16</w:t>
      </w:r>
      <w:r w:rsidRPr="00DF2A42">
        <w:t xml:space="preserve">(3). </w:t>
      </w:r>
      <w:r w:rsidR="009B1FC4">
        <w:t xml:space="preserve">DOI: </w:t>
      </w:r>
      <w:r w:rsidR="009B1FC4" w:rsidRPr="009B1FC4">
        <w:t>10.15760/nwjte.2022.17.3.</w:t>
      </w:r>
      <w:r w:rsidR="009B1FC4">
        <w:t>14</w:t>
      </w:r>
    </w:p>
    <w:p w14:paraId="6D97E12D" w14:textId="308A4ACD" w:rsidR="009B1FC4" w:rsidRPr="005F2F3A" w:rsidRDefault="009B1FC4" w:rsidP="007702E3">
      <w:pPr>
        <w:keepNext/>
        <w:spacing w:after="240"/>
        <w:ind w:left="1080" w:hanging="360"/>
        <w:rPr>
          <w:szCs w:val="24"/>
        </w:rPr>
      </w:pPr>
      <w:proofErr w:type="spellStart"/>
      <w:r w:rsidRPr="005F2F3A">
        <w:rPr>
          <w:szCs w:val="24"/>
        </w:rPr>
        <w:t>Yeigh</w:t>
      </w:r>
      <w:proofErr w:type="spellEnd"/>
      <w:r w:rsidRPr="005F2F3A">
        <w:rPr>
          <w:szCs w:val="24"/>
        </w:rPr>
        <w:t xml:space="preserve">, M., Ness, </w:t>
      </w:r>
      <w:r w:rsidR="005F2F3A" w:rsidRPr="005F2F3A">
        <w:rPr>
          <w:szCs w:val="24"/>
        </w:rPr>
        <w:t xml:space="preserve">D., &amp; Sawyer, R. D. (2022). </w:t>
      </w:r>
      <w:hyperlink r:id="rId8" w:history="1">
        <w:r w:rsidR="005F2F3A" w:rsidRPr="005F2F3A">
          <w:rPr>
            <w:rStyle w:val="Hyperlink"/>
            <w:color w:val="222222"/>
            <w:szCs w:val="24"/>
            <w:bdr w:val="none" w:sz="0" w:space="0" w:color="auto" w:frame="1"/>
            <w:shd w:val="clear" w:color="auto" w:fill="FFFFFF"/>
          </w:rPr>
          <w:t xml:space="preserve">Confronting Curriculum </w:t>
        </w:r>
        <w:proofErr w:type="spellStart"/>
        <w:r w:rsidR="005F2F3A" w:rsidRPr="005F2F3A">
          <w:rPr>
            <w:rStyle w:val="Hyperlink"/>
            <w:color w:val="222222"/>
            <w:szCs w:val="24"/>
            <w:bdr w:val="none" w:sz="0" w:space="0" w:color="auto" w:frame="1"/>
            <w:shd w:val="clear" w:color="auto" w:fill="FFFFFF"/>
          </w:rPr>
          <w:t>Epistemicide</w:t>
        </w:r>
        <w:proofErr w:type="spellEnd"/>
        <w:r w:rsidR="005F2F3A" w:rsidRPr="005F2F3A">
          <w:rPr>
            <w:rStyle w:val="Hyperlink"/>
            <w:color w:val="222222"/>
            <w:szCs w:val="24"/>
            <w:bdr w:val="none" w:sz="0" w:space="0" w:color="auto" w:frame="1"/>
            <w:shd w:val="clear" w:color="auto" w:fill="FFFFFF"/>
          </w:rPr>
          <w:t>: A Conv</w:t>
        </w:r>
        <w:r w:rsidR="005F2F3A">
          <w:rPr>
            <w:rStyle w:val="Hyperlink"/>
            <w:color w:val="222222"/>
            <w:szCs w:val="24"/>
            <w:bdr w:val="none" w:sz="0" w:space="0" w:color="auto" w:frame="1"/>
            <w:shd w:val="clear" w:color="auto" w:fill="FFFFFF"/>
          </w:rPr>
          <w:t>ersation with Editors Dan Ness and</w:t>
        </w:r>
        <w:r w:rsidR="005F2F3A" w:rsidRPr="005F2F3A">
          <w:rPr>
            <w:rStyle w:val="Hyperlink"/>
            <w:color w:val="222222"/>
            <w:szCs w:val="24"/>
            <w:bdr w:val="none" w:sz="0" w:space="0" w:color="auto" w:frame="1"/>
            <w:shd w:val="clear" w:color="auto" w:fill="FFFFFF"/>
          </w:rPr>
          <w:t xml:space="preserve"> Rick Sawyer</w:t>
        </w:r>
      </w:hyperlink>
      <w:r w:rsidR="005F2F3A">
        <w:rPr>
          <w:szCs w:val="24"/>
        </w:rPr>
        <w:t xml:space="preserve">. </w:t>
      </w:r>
      <w:r w:rsidR="005F2F3A" w:rsidRPr="000725A3">
        <w:rPr>
          <w:i/>
          <w:szCs w:val="22"/>
        </w:rPr>
        <w:t>Northwest</w:t>
      </w:r>
      <w:r w:rsidR="005F2F3A" w:rsidRPr="000725A3">
        <w:rPr>
          <w:i/>
          <w:sz w:val="28"/>
        </w:rPr>
        <w:t xml:space="preserve"> </w:t>
      </w:r>
      <w:r w:rsidR="005F2F3A" w:rsidRPr="00DF2A42">
        <w:rPr>
          <w:i/>
        </w:rPr>
        <w:t>Journal of Teacher Education, 16</w:t>
      </w:r>
      <w:r w:rsidR="005F2F3A" w:rsidRPr="00DF2A42">
        <w:t xml:space="preserve">(3). </w:t>
      </w:r>
      <w:r w:rsidR="005F2F3A">
        <w:t xml:space="preserve">DOI: </w:t>
      </w:r>
      <w:r w:rsidR="005F2F3A" w:rsidRPr="009B1FC4">
        <w:t>10.15760/nwjte.2022.17.3.</w:t>
      </w:r>
      <w:r w:rsidR="005F2F3A">
        <w:t>33</w:t>
      </w:r>
    </w:p>
    <w:p w14:paraId="73A48696" w14:textId="3E966510" w:rsidR="00313130" w:rsidRPr="007706F4" w:rsidRDefault="00313130" w:rsidP="00F477C9">
      <w:pPr>
        <w:pStyle w:val="Title"/>
        <w:spacing w:before="0" w:after="240"/>
        <w:ind w:left="1080" w:hanging="360"/>
        <w:jc w:val="left"/>
        <w:outlineLvl w:val="9"/>
        <w:rPr>
          <w:rFonts w:ascii="Times New Roman" w:hAnsi="Times New Roman"/>
          <w:b w:val="0"/>
          <w:color w:val="000000" w:themeColor="text1"/>
          <w:kern w:val="0"/>
          <w:sz w:val="24"/>
          <w:szCs w:val="24"/>
        </w:rPr>
      </w:pPr>
      <w:r w:rsidRPr="007706F4">
        <w:rPr>
          <w:rFonts w:ascii="Times New Roman" w:hAnsi="Times New Roman"/>
          <w:b w:val="0"/>
          <w:color w:val="000000" w:themeColor="text1"/>
          <w:kern w:val="0"/>
          <w:sz w:val="24"/>
          <w:szCs w:val="24"/>
        </w:rPr>
        <w:t xml:space="preserve">Abrams, S. S., Schaefer, M. B., &amp; Ness, D. (2019) Adolescents' digital literacies in flux: Intersections of voice, empowerment, and practices. </w:t>
      </w:r>
      <w:r w:rsidRPr="007706F4">
        <w:rPr>
          <w:rFonts w:ascii="Times New Roman" w:hAnsi="Times New Roman"/>
          <w:b w:val="0"/>
          <w:i/>
          <w:iCs/>
          <w:color w:val="000000" w:themeColor="text1"/>
          <w:kern w:val="0"/>
          <w:sz w:val="24"/>
          <w:szCs w:val="24"/>
          <w:bdr w:val="none" w:sz="0" w:space="0" w:color="auto" w:frame="1"/>
        </w:rPr>
        <w:t>Journal of Media Literacy Education</w:t>
      </w:r>
      <w:r w:rsidRPr="007706F4">
        <w:rPr>
          <w:rFonts w:ascii="Times New Roman" w:hAnsi="Times New Roman"/>
          <w:b w:val="0"/>
          <w:color w:val="000000" w:themeColor="text1"/>
          <w:kern w:val="0"/>
          <w:sz w:val="24"/>
          <w:szCs w:val="24"/>
        </w:rPr>
        <w:t xml:space="preserve">, 11(2), 79 -94. DOI: </w:t>
      </w:r>
      <w:hyperlink r:id="rId9" w:history="1">
        <w:r w:rsidRPr="007706F4">
          <w:rPr>
            <w:rStyle w:val="Hyperlink"/>
            <w:rFonts w:ascii="Times New Roman" w:hAnsi="Times New Roman"/>
            <w:b w:val="0"/>
            <w:color w:val="000000" w:themeColor="text1"/>
            <w:kern w:val="0"/>
            <w:szCs w:val="24"/>
          </w:rPr>
          <w:t>https://doi.org/10.23860/JMLE-2019-11-2-5</w:t>
        </w:r>
      </w:hyperlink>
    </w:p>
    <w:p w14:paraId="6391D06B" w14:textId="00C07DBE" w:rsidR="00F33E41" w:rsidRPr="007706F4" w:rsidRDefault="00F33E41" w:rsidP="00265A8E">
      <w:pPr>
        <w:pStyle w:val="Title"/>
        <w:spacing w:before="0" w:after="240"/>
        <w:ind w:left="1080" w:hanging="36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7706F4">
        <w:rPr>
          <w:rStyle w:val="body1"/>
          <w:rFonts w:ascii="Times New Roman" w:hAnsi="Times New Roman"/>
          <w:b w:val="0"/>
          <w:sz w:val="24"/>
          <w:szCs w:val="24"/>
        </w:rPr>
        <w:t xml:space="preserve">Ness, D., &amp; Farenga, S. J. (2016). </w:t>
      </w:r>
      <w:r w:rsidRPr="007706F4">
        <w:rPr>
          <w:rFonts w:ascii="Times New Roman" w:hAnsi="Times New Roman"/>
          <w:b w:val="0"/>
          <w:sz w:val="24"/>
          <w:szCs w:val="24"/>
        </w:rPr>
        <w:t xml:space="preserve">Blocks, Bricks, and Planks: Relationships between Affordance and Visuo-Spatial Constructive Play Objects. </w:t>
      </w:r>
      <w:r w:rsidRPr="007706F4">
        <w:rPr>
          <w:rFonts w:ascii="Times New Roman" w:hAnsi="Times New Roman"/>
          <w:b w:val="0"/>
          <w:i/>
          <w:sz w:val="24"/>
          <w:szCs w:val="24"/>
        </w:rPr>
        <w:t>American Journal of Play, 8</w:t>
      </w:r>
      <w:r w:rsidRPr="007706F4">
        <w:rPr>
          <w:rFonts w:ascii="Times New Roman" w:hAnsi="Times New Roman"/>
          <w:b w:val="0"/>
          <w:sz w:val="24"/>
          <w:szCs w:val="24"/>
        </w:rPr>
        <w:t>(2), 201-227.</w:t>
      </w:r>
    </w:p>
    <w:p w14:paraId="6BF584FE" w14:textId="77777777" w:rsidR="00E93020" w:rsidRPr="007706F4" w:rsidRDefault="00E93020" w:rsidP="00C061F5">
      <w:pPr>
        <w:spacing w:after="240"/>
        <w:ind w:left="1080" w:hanging="360"/>
        <w:rPr>
          <w:szCs w:val="24"/>
        </w:rPr>
      </w:pPr>
      <w:r w:rsidRPr="007706F4">
        <w:rPr>
          <w:szCs w:val="24"/>
        </w:rPr>
        <w:t>Ness, D., Farenga, S. J., Shah, V., &amp; Garofalo, S. G. (</w:t>
      </w:r>
      <w:r w:rsidR="000E74EF" w:rsidRPr="007706F4">
        <w:rPr>
          <w:szCs w:val="24"/>
        </w:rPr>
        <w:t>2016</w:t>
      </w:r>
      <w:r w:rsidRPr="007706F4">
        <w:rPr>
          <w:szCs w:val="24"/>
        </w:rPr>
        <w:t xml:space="preserve">). Repositioning Science Reform Efforts: Four Practical Recommendations from the Field. </w:t>
      </w:r>
      <w:r w:rsidRPr="007706F4">
        <w:rPr>
          <w:i/>
          <w:szCs w:val="24"/>
        </w:rPr>
        <w:t>Improving Schools</w:t>
      </w:r>
      <w:r w:rsidR="000E74EF" w:rsidRPr="007706F4">
        <w:rPr>
          <w:i/>
          <w:szCs w:val="24"/>
        </w:rPr>
        <w:t>, 19</w:t>
      </w:r>
      <w:r w:rsidR="000E74EF" w:rsidRPr="007706F4">
        <w:rPr>
          <w:szCs w:val="24"/>
        </w:rPr>
        <w:t>(3), 258-266.</w:t>
      </w:r>
    </w:p>
    <w:p w14:paraId="44FBE23C" w14:textId="77777777" w:rsidR="004C0CCE" w:rsidRPr="007706F4" w:rsidRDefault="004C0CCE" w:rsidP="00C061F5">
      <w:pPr>
        <w:spacing w:after="240"/>
        <w:ind w:left="1080" w:hanging="360"/>
        <w:rPr>
          <w:szCs w:val="24"/>
        </w:rPr>
      </w:pPr>
      <w:r w:rsidRPr="007706F4">
        <w:rPr>
          <w:rStyle w:val="body1"/>
          <w:rFonts w:ascii="Times New Roman" w:hAnsi="Times New Roman"/>
          <w:sz w:val="24"/>
          <w:szCs w:val="24"/>
        </w:rPr>
        <w:t xml:space="preserve">Farenga, S. J., </w:t>
      </w:r>
      <w:r w:rsidR="009434AF" w:rsidRPr="007706F4">
        <w:rPr>
          <w:rStyle w:val="body1"/>
          <w:rFonts w:ascii="Times New Roman" w:hAnsi="Times New Roman"/>
          <w:sz w:val="24"/>
          <w:szCs w:val="24"/>
        </w:rPr>
        <w:t>Ness, D., &amp; Sawyer, R. (2015</w:t>
      </w:r>
      <w:r w:rsidRPr="007706F4">
        <w:rPr>
          <w:rStyle w:val="body1"/>
          <w:rFonts w:ascii="Times New Roman" w:hAnsi="Times New Roman"/>
          <w:sz w:val="24"/>
          <w:szCs w:val="24"/>
        </w:rPr>
        <w:t>). “</w:t>
      </w:r>
      <w:r w:rsidRPr="007706F4">
        <w:rPr>
          <w:color w:val="000000"/>
          <w:szCs w:val="24"/>
          <w:shd w:val="clear" w:color="auto" w:fill="FFFFFF"/>
        </w:rPr>
        <w:t xml:space="preserve">Avoiding Equivalence by Leveling: Challenging the Consensus-Driven Curriculum that Defines </w:t>
      </w:r>
      <w:r w:rsidR="00133157" w:rsidRPr="007706F4">
        <w:rPr>
          <w:color w:val="000000"/>
          <w:szCs w:val="24"/>
          <w:shd w:val="clear" w:color="auto" w:fill="FFFFFF"/>
        </w:rPr>
        <w:t>Students</w:t>
      </w:r>
      <w:r w:rsidRPr="007706F4">
        <w:rPr>
          <w:color w:val="000000"/>
          <w:szCs w:val="24"/>
          <w:shd w:val="clear" w:color="auto" w:fill="FFFFFF"/>
        </w:rPr>
        <w:t xml:space="preserve"> as ‘Average.’” </w:t>
      </w:r>
      <w:r w:rsidRPr="007706F4">
        <w:rPr>
          <w:i/>
          <w:color w:val="000000"/>
          <w:szCs w:val="24"/>
          <w:shd w:val="clear" w:color="auto" w:fill="FFFFFF"/>
        </w:rPr>
        <w:t>Journal of Curriculum Theorizing</w:t>
      </w:r>
      <w:r w:rsidR="00017D3C" w:rsidRPr="007706F4">
        <w:rPr>
          <w:i/>
          <w:color w:val="000000"/>
          <w:szCs w:val="24"/>
          <w:shd w:val="clear" w:color="auto" w:fill="FFFFFF"/>
        </w:rPr>
        <w:t>, 30</w:t>
      </w:r>
      <w:r w:rsidR="009434AF" w:rsidRPr="007706F4">
        <w:rPr>
          <w:color w:val="000000"/>
          <w:szCs w:val="24"/>
          <w:shd w:val="clear" w:color="auto" w:fill="FFFFFF"/>
        </w:rPr>
        <w:t>(3), 8-27.</w:t>
      </w:r>
    </w:p>
    <w:p w14:paraId="0E22E93F" w14:textId="77777777" w:rsidR="004C0CCE" w:rsidRPr="007706F4" w:rsidRDefault="004C0CCE" w:rsidP="00C061F5">
      <w:pPr>
        <w:spacing w:after="240"/>
        <w:ind w:left="1080" w:hanging="360"/>
        <w:rPr>
          <w:color w:val="000000"/>
          <w:szCs w:val="24"/>
        </w:rPr>
      </w:pPr>
      <w:r w:rsidRPr="007706F4">
        <w:rPr>
          <w:snapToGrid w:val="0"/>
          <w:color w:val="000000"/>
          <w:szCs w:val="24"/>
        </w:rPr>
        <w:t>Farenga, S. J., Ness, D, &amp; Hutchinson, M. (</w:t>
      </w:r>
      <w:r w:rsidR="0098067D" w:rsidRPr="007706F4">
        <w:rPr>
          <w:snapToGrid w:val="0"/>
          <w:color w:val="000000"/>
          <w:szCs w:val="24"/>
        </w:rPr>
        <w:t>2015</w:t>
      </w:r>
      <w:r w:rsidRPr="007706F4">
        <w:rPr>
          <w:snapToGrid w:val="0"/>
          <w:color w:val="000000"/>
          <w:szCs w:val="24"/>
        </w:rPr>
        <w:t xml:space="preserve">). </w:t>
      </w:r>
      <w:r w:rsidRPr="007706F4">
        <w:rPr>
          <w:color w:val="000000"/>
          <w:szCs w:val="24"/>
        </w:rPr>
        <w:t>Discussion of Animal Stem Cells in the Classroom: Engaging Students through the Lens of Veterinary Medicine</w:t>
      </w:r>
      <w:r w:rsidR="0098067D" w:rsidRPr="007706F4">
        <w:rPr>
          <w:szCs w:val="24"/>
        </w:rPr>
        <w:t>.</w:t>
      </w:r>
      <w:r w:rsidRPr="007706F4">
        <w:rPr>
          <w:szCs w:val="24"/>
        </w:rPr>
        <w:t xml:space="preserve"> </w:t>
      </w:r>
      <w:r w:rsidRPr="007706F4">
        <w:rPr>
          <w:i/>
          <w:szCs w:val="24"/>
        </w:rPr>
        <w:t>American Biology Teacher</w:t>
      </w:r>
      <w:r w:rsidR="0098067D" w:rsidRPr="007706F4">
        <w:rPr>
          <w:i/>
          <w:szCs w:val="24"/>
        </w:rPr>
        <w:t>, 77</w:t>
      </w:r>
      <w:r w:rsidR="0098067D" w:rsidRPr="007706F4">
        <w:rPr>
          <w:szCs w:val="24"/>
        </w:rPr>
        <w:t>(6), 405-412</w:t>
      </w:r>
      <w:r w:rsidRPr="007706F4">
        <w:rPr>
          <w:szCs w:val="24"/>
        </w:rPr>
        <w:t>.</w:t>
      </w:r>
    </w:p>
    <w:p w14:paraId="544E49CF" w14:textId="1CF7AF79" w:rsidR="006B44DF" w:rsidRPr="006B44DF" w:rsidRDefault="000E74EF" w:rsidP="006B44DF">
      <w:pPr>
        <w:pStyle w:val="Heading9"/>
        <w:tabs>
          <w:tab w:val="clear" w:pos="1440"/>
          <w:tab w:val="clear" w:pos="2160"/>
          <w:tab w:val="clear" w:pos="10800"/>
        </w:tabs>
        <w:ind w:left="360" w:firstLine="0"/>
        <w:rPr>
          <w:rFonts w:ascii="Times New Roman" w:hAnsi="Times New Roman"/>
          <w:szCs w:val="24"/>
        </w:rPr>
      </w:pPr>
      <w:r w:rsidRPr="007706F4">
        <w:rPr>
          <w:rFonts w:ascii="Times New Roman" w:hAnsi="Times New Roman"/>
          <w:szCs w:val="24"/>
        </w:rPr>
        <w:lastRenderedPageBreak/>
        <w:t>Chapters in Edited Books</w:t>
      </w:r>
    </w:p>
    <w:p w14:paraId="2C329A24" w14:textId="53E61869" w:rsidR="00EA734C" w:rsidRDefault="00EA734C" w:rsidP="00C061F5">
      <w:pPr>
        <w:spacing w:after="240"/>
        <w:ind w:left="1080" w:hanging="360"/>
      </w:pPr>
      <w:r w:rsidRPr="000024D8">
        <w:rPr>
          <w:rFonts w:ascii="TimesNewRomanPS" w:hAnsi="TimesNewRomanPS"/>
        </w:rPr>
        <w:t>Ness, D. (</w:t>
      </w:r>
      <w:r w:rsidR="00E76A90">
        <w:rPr>
          <w:rFonts w:ascii="TimesNewRomanPS" w:hAnsi="TimesNewRomanPS"/>
        </w:rPr>
        <w:t>2021</w:t>
      </w:r>
      <w:r w:rsidRPr="000024D8">
        <w:rPr>
          <w:rFonts w:ascii="TimesNewRomanPS" w:hAnsi="TimesNewRomanPS"/>
        </w:rPr>
        <w:t>)</w:t>
      </w:r>
      <w:r>
        <w:rPr>
          <w:rFonts w:ascii="TimesNewRomanPS" w:hAnsi="TimesNewRomanPS"/>
        </w:rPr>
        <w:t xml:space="preserve">. </w:t>
      </w:r>
      <w:r>
        <w:t>“I see myself as another t</w:t>
      </w:r>
      <w:r w:rsidRPr="00DF2A06">
        <w:t>eacher</w:t>
      </w:r>
      <w:r>
        <w:t xml:space="preserve">”: </w:t>
      </w:r>
      <w:r>
        <w:rPr>
          <w:bCs/>
        </w:rPr>
        <w:t>Co-teaching practice for ELLs in a science class.</w:t>
      </w:r>
      <w:r w:rsidR="00CA1C99">
        <w:t xml:space="preserve"> In B. Yoon (Ed.</w:t>
      </w:r>
      <w:r>
        <w:t xml:space="preserve">). </w:t>
      </w:r>
      <w:r w:rsidRPr="000F5171">
        <w:rPr>
          <w:i/>
          <w:iCs/>
        </w:rPr>
        <w:t xml:space="preserve">Effective </w:t>
      </w:r>
      <w:r>
        <w:rPr>
          <w:i/>
          <w:iCs/>
        </w:rPr>
        <w:t>t</w:t>
      </w:r>
      <w:r w:rsidRPr="000F5171">
        <w:rPr>
          <w:i/>
          <w:iCs/>
        </w:rPr>
        <w:t xml:space="preserve">eacher </w:t>
      </w:r>
      <w:r>
        <w:rPr>
          <w:i/>
          <w:iCs/>
        </w:rPr>
        <w:t>c</w:t>
      </w:r>
      <w:r w:rsidRPr="000F5171">
        <w:rPr>
          <w:i/>
          <w:iCs/>
        </w:rPr>
        <w:t>ollaboration for E</w:t>
      </w:r>
      <w:r w:rsidR="00C04830">
        <w:rPr>
          <w:i/>
          <w:iCs/>
        </w:rPr>
        <w:t>nglish language learner</w:t>
      </w:r>
      <w:r w:rsidRPr="000F5171">
        <w:rPr>
          <w:i/>
          <w:iCs/>
        </w:rPr>
        <w:t>s</w:t>
      </w:r>
      <w:r w:rsidR="00C04830">
        <w:rPr>
          <w:i/>
          <w:iCs/>
        </w:rPr>
        <w:t xml:space="preserve"> (ELLs)</w:t>
      </w:r>
      <w:r w:rsidRPr="000F5171">
        <w:rPr>
          <w:i/>
          <w:iCs/>
        </w:rPr>
        <w:t>: Cross-</w:t>
      </w:r>
      <w:r>
        <w:rPr>
          <w:i/>
          <w:iCs/>
        </w:rPr>
        <w:t>c</w:t>
      </w:r>
      <w:r w:rsidRPr="000F5171">
        <w:rPr>
          <w:i/>
          <w:iCs/>
        </w:rPr>
        <w:t xml:space="preserve">urricular </w:t>
      </w:r>
      <w:r>
        <w:rPr>
          <w:i/>
          <w:iCs/>
        </w:rPr>
        <w:t>i</w:t>
      </w:r>
      <w:r w:rsidRPr="000F5171">
        <w:rPr>
          <w:i/>
          <w:iCs/>
        </w:rPr>
        <w:t xml:space="preserve">nsights from K-12 </w:t>
      </w:r>
      <w:r>
        <w:rPr>
          <w:i/>
          <w:iCs/>
        </w:rPr>
        <w:t>c</w:t>
      </w:r>
      <w:r w:rsidRPr="000F5171">
        <w:rPr>
          <w:i/>
          <w:iCs/>
        </w:rPr>
        <w:t>lassrooms Routledge Research in Language Education Series</w:t>
      </w:r>
      <w:r>
        <w:rPr>
          <w:i/>
          <w:iCs/>
        </w:rPr>
        <w:t xml:space="preserve">. </w:t>
      </w:r>
      <w:r w:rsidRPr="000F5171">
        <w:t xml:space="preserve">New York: Routledge. </w:t>
      </w:r>
    </w:p>
    <w:p w14:paraId="30A3FC91" w14:textId="5541943E" w:rsidR="004A6F25" w:rsidRPr="007706F4" w:rsidRDefault="004A6F25" w:rsidP="00C061F5">
      <w:pPr>
        <w:spacing w:after="240"/>
        <w:ind w:left="1080" w:hanging="360"/>
        <w:rPr>
          <w:szCs w:val="24"/>
        </w:rPr>
      </w:pPr>
      <w:r w:rsidRPr="007706F4">
        <w:rPr>
          <w:szCs w:val="24"/>
        </w:rPr>
        <w:t>Ness, D. (</w:t>
      </w:r>
      <w:r w:rsidR="008C365D" w:rsidRPr="007706F4">
        <w:rPr>
          <w:szCs w:val="24"/>
        </w:rPr>
        <w:t>2018</w:t>
      </w:r>
      <w:r w:rsidR="001629E5">
        <w:rPr>
          <w:szCs w:val="24"/>
        </w:rPr>
        <w:t>).</w:t>
      </w:r>
      <w:r w:rsidRPr="007706F4">
        <w:rPr>
          <w:szCs w:val="24"/>
        </w:rPr>
        <w:t xml:space="preserve"> </w:t>
      </w:r>
      <w:r w:rsidR="004E5059" w:rsidRPr="007706F4">
        <w:rPr>
          <w:szCs w:val="24"/>
        </w:rPr>
        <w:t xml:space="preserve">Young </w:t>
      </w:r>
      <w:r w:rsidR="00984951" w:rsidRPr="007706F4">
        <w:rPr>
          <w:szCs w:val="24"/>
        </w:rPr>
        <w:t>c</w:t>
      </w:r>
      <w:r w:rsidR="004E5059" w:rsidRPr="007706F4">
        <w:rPr>
          <w:szCs w:val="24"/>
        </w:rPr>
        <w:t xml:space="preserve">hildren </w:t>
      </w:r>
      <w:r w:rsidR="00984951" w:rsidRPr="007706F4">
        <w:rPr>
          <w:szCs w:val="24"/>
        </w:rPr>
        <w:t>c</w:t>
      </w:r>
      <w:r w:rsidR="004E5059" w:rsidRPr="007706F4">
        <w:rPr>
          <w:szCs w:val="24"/>
        </w:rPr>
        <w:t>ount:</w:t>
      </w:r>
      <w:r w:rsidR="008C365D" w:rsidRPr="007706F4">
        <w:rPr>
          <w:szCs w:val="24"/>
        </w:rPr>
        <w:t xml:space="preserve"> Undoing Reverse Constructivism during Early Childhood Mathematical Experiences</w:t>
      </w:r>
      <w:r w:rsidRPr="007706F4">
        <w:rPr>
          <w:szCs w:val="24"/>
        </w:rPr>
        <w:t xml:space="preserve">. In B. Johnson &amp; Y. Pratt-Johnson (Eds.), </w:t>
      </w:r>
      <w:r w:rsidRPr="007706F4">
        <w:rPr>
          <w:i/>
          <w:szCs w:val="24"/>
        </w:rPr>
        <w:t xml:space="preserve">Inequalities in the early years </w:t>
      </w:r>
      <w:r w:rsidRPr="007706F4">
        <w:rPr>
          <w:szCs w:val="24"/>
        </w:rPr>
        <w:t xml:space="preserve">(pp. </w:t>
      </w:r>
      <w:r w:rsidR="008C365D" w:rsidRPr="007706F4">
        <w:rPr>
          <w:szCs w:val="24"/>
        </w:rPr>
        <w:t>13</w:t>
      </w:r>
      <w:r w:rsidRPr="007706F4">
        <w:rPr>
          <w:szCs w:val="24"/>
        </w:rPr>
        <w:t>-</w:t>
      </w:r>
      <w:r w:rsidR="008C365D" w:rsidRPr="007706F4">
        <w:rPr>
          <w:szCs w:val="24"/>
        </w:rPr>
        <w:t>32</w:t>
      </w:r>
      <w:r w:rsidRPr="007706F4">
        <w:rPr>
          <w:szCs w:val="24"/>
        </w:rPr>
        <w:t xml:space="preserve">). New York: Routledge. </w:t>
      </w:r>
    </w:p>
    <w:p w14:paraId="1E1D0372" w14:textId="4A3CDFA6" w:rsidR="0007124A" w:rsidRPr="007706F4" w:rsidRDefault="00A136D7" w:rsidP="00C061F5">
      <w:pPr>
        <w:spacing w:after="240"/>
        <w:ind w:left="1080" w:hanging="360"/>
        <w:rPr>
          <w:szCs w:val="24"/>
        </w:rPr>
      </w:pPr>
      <w:r w:rsidRPr="007706F4">
        <w:rPr>
          <w:szCs w:val="24"/>
        </w:rPr>
        <w:t>Far</w:t>
      </w:r>
      <w:r w:rsidR="001629E5">
        <w:rPr>
          <w:szCs w:val="24"/>
        </w:rPr>
        <w:t>enga, S. J., &amp; Ness, D. (2017).</w:t>
      </w:r>
      <w:r w:rsidRPr="007706F4">
        <w:rPr>
          <w:szCs w:val="24"/>
        </w:rPr>
        <w:t xml:space="preserve"> SCALE down, SCALE back! Academic freedom under siege through standards proliferation by para-educational enterprises. In D. Ness &amp; S. J. Farenga (Eds.),</w:t>
      </w:r>
      <w:r w:rsidRPr="007706F4">
        <w:rPr>
          <w:i/>
          <w:szCs w:val="24"/>
        </w:rPr>
        <w:t xml:space="preserve"> Alternatives to Privatizing Public Education and Curriculum: Conversations in Honor of Dale D. Johnson</w:t>
      </w:r>
      <w:r w:rsidRPr="007706F4">
        <w:rPr>
          <w:szCs w:val="24"/>
        </w:rPr>
        <w:t>. New York: Routledge.</w:t>
      </w:r>
    </w:p>
    <w:p w14:paraId="77E01E35" w14:textId="472A32A5" w:rsidR="004C0CCE" w:rsidRPr="007706F4" w:rsidRDefault="00CC7FBB" w:rsidP="004C0CCE">
      <w:pPr>
        <w:pStyle w:val="Heading5"/>
        <w:pBdr>
          <w:bottom w:val="single" w:sz="4" w:space="1" w:color="000000"/>
        </w:pBdr>
        <w:spacing w:before="240" w:after="240"/>
        <w:ind w:left="2520" w:hanging="2520"/>
        <w:rPr>
          <w:rFonts w:ascii="Times New Roman" w:eastAsia="UWCXMF (Big5)" w:hAnsi="Times New Roman"/>
          <w:caps/>
          <w:smallCaps w:val="0"/>
          <w:szCs w:val="24"/>
          <w:lang w:eastAsia="zh-TW"/>
        </w:rPr>
      </w:pPr>
      <w:r>
        <w:rPr>
          <w:rFonts w:ascii="Times New Roman" w:hAnsi="Times New Roman"/>
          <w:caps/>
          <w:smallCaps w:val="0"/>
          <w:szCs w:val="24"/>
        </w:rPr>
        <w:t xml:space="preserve">SELECTeD </w:t>
      </w:r>
      <w:r w:rsidR="004C0CCE" w:rsidRPr="007706F4">
        <w:rPr>
          <w:rFonts w:ascii="Times New Roman" w:hAnsi="Times New Roman"/>
          <w:caps/>
          <w:smallCaps w:val="0"/>
          <w:szCs w:val="24"/>
        </w:rPr>
        <w:t>editorships</w:t>
      </w:r>
    </w:p>
    <w:p w14:paraId="1CA11471" w14:textId="04DF84B4" w:rsidR="00FA44B5" w:rsidRDefault="00FA44B5" w:rsidP="005F2F3A">
      <w:pPr>
        <w:tabs>
          <w:tab w:val="left" w:pos="2520"/>
          <w:tab w:val="right" w:pos="10800"/>
        </w:tabs>
        <w:spacing w:after="120"/>
        <w:ind w:left="1080" w:hanging="360"/>
        <w:rPr>
          <w:rFonts w:eastAsia="UWCXMF (Big5)"/>
          <w:szCs w:val="24"/>
          <w:lang w:eastAsia="zh-TW"/>
        </w:rPr>
      </w:pPr>
      <w:r>
        <w:rPr>
          <w:rFonts w:eastAsia="UWCXMF (Big5)"/>
          <w:szCs w:val="24"/>
          <w:lang w:eastAsia="zh-TW"/>
        </w:rPr>
        <w:t xml:space="preserve">Editorial Board Member, </w:t>
      </w:r>
      <w:r w:rsidRPr="00FA44B5">
        <w:rPr>
          <w:rFonts w:eastAsia="UWCXMF (Big5)"/>
          <w:i/>
          <w:iCs/>
          <w:szCs w:val="24"/>
          <w:lang w:eastAsia="zh-TW"/>
        </w:rPr>
        <w:t>Northwest Journal for Teacher Education</w:t>
      </w:r>
      <w:r>
        <w:rPr>
          <w:rFonts w:eastAsia="UWCXMF (Big5)"/>
          <w:szCs w:val="24"/>
          <w:lang w:eastAsia="zh-TW"/>
        </w:rPr>
        <w:t xml:space="preserve"> (NWJTE), 2020 – present. Responsible for editing incoming manuscripts, developing publishing initiatives, a</w:t>
      </w:r>
      <w:r w:rsidR="001337B2">
        <w:rPr>
          <w:rFonts w:eastAsia="UWCXMF (Big5)"/>
          <w:szCs w:val="24"/>
          <w:lang w:eastAsia="zh-TW"/>
        </w:rPr>
        <w:t>nd guest editing special issues</w:t>
      </w:r>
    </w:p>
    <w:p w14:paraId="5DCB69C7" w14:textId="12722FE7" w:rsidR="005F2F3A" w:rsidRPr="005F2F3A" w:rsidRDefault="005F2F3A" w:rsidP="005F2F3A">
      <w:pPr>
        <w:pStyle w:val="Heading1"/>
        <w:spacing w:after="120"/>
        <w:ind w:left="1080" w:hanging="360"/>
        <w:textAlignment w:val="baseline"/>
        <w:rPr>
          <w:rFonts w:ascii="Times New Roman" w:hAnsi="Times New Roman"/>
          <w:b w:val="0"/>
          <w:color w:val="000000"/>
          <w:spacing w:val="0"/>
          <w:sz w:val="24"/>
          <w:szCs w:val="24"/>
        </w:rPr>
      </w:pPr>
      <w:r w:rsidRPr="005F2F3A">
        <w:rPr>
          <w:rFonts w:ascii="Times New Roman" w:eastAsia="UWCXMF (Big5)" w:hAnsi="Times New Roman"/>
          <w:b w:val="0"/>
          <w:spacing w:val="0"/>
          <w:sz w:val="24"/>
          <w:szCs w:val="24"/>
          <w:lang w:eastAsia="zh-TW"/>
        </w:rPr>
        <w:t xml:space="preserve">Special Issue Editor, </w:t>
      </w:r>
      <w:r w:rsidRPr="005F2F3A">
        <w:rPr>
          <w:rFonts w:ascii="Times New Roman" w:eastAsia="UWCXMF (Big5)" w:hAnsi="Times New Roman"/>
          <w:b w:val="0"/>
          <w:i/>
          <w:iCs/>
          <w:spacing w:val="0"/>
          <w:sz w:val="24"/>
          <w:szCs w:val="24"/>
          <w:lang w:eastAsia="zh-TW"/>
        </w:rPr>
        <w:t>Northwest Journal for Teacher Education</w:t>
      </w:r>
      <w:r w:rsidRPr="005F2F3A">
        <w:rPr>
          <w:rFonts w:ascii="Times New Roman" w:eastAsia="UWCXMF (Big5)" w:hAnsi="Times New Roman"/>
          <w:b w:val="0"/>
          <w:spacing w:val="0"/>
          <w:sz w:val="24"/>
          <w:szCs w:val="24"/>
          <w:lang w:eastAsia="zh-TW"/>
        </w:rPr>
        <w:t xml:space="preserve"> (NWJTE), 2022. With Richard D. Sawyer. Special Issue entitled </w:t>
      </w:r>
      <w:r w:rsidRPr="005F2F3A">
        <w:rPr>
          <w:rFonts w:ascii="Times New Roman" w:hAnsi="Times New Roman"/>
          <w:b w:val="0"/>
          <w:color w:val="000000"/>
          <w:spacing w:val="0"/>
          <w:sz w:val="24"/>
          <w:szCs w:val="24"/>
        </w:rPr>
        <w:t xml:space="preserve">Confronting Teacher Preparation </w:t>
      </w:r>
      <w:proofErr w:type="spellStart"/>
      <w:r w:rsidRPr="005F2F3A">
        <w:rPr>
          <w:rFonts w:ascii="Times New Roman" w:hAnsi="Times New Roman"/>
          <w:b w:val="0"/>
          <w:color w:val="000000"/>
          <w:spacing w:val="0"/>
          <w:sz w:val="24"/>
          <w:szCs w:val="24"/>
        </w:rPr>
        <w:t>Epistemicide</w:t>
      </w:r>
      <w:proofErr w:type="spellEnd"/>
      <w:r w:rsidRPr="005F2F3A">
        <w:rPr>
          <w:rFonts w:ascii="Times New Roman" w:hAnsi="Times New Roman"/>
          <w:b w:val="0"/>
          <w:color w:val="000000"/>
          <w:spacing w:val="0"/>
          <w:sz w:val="24"/>
          <w:szCs w:val="24"/>
        </w:rPr>
        <w:t>: Art, Poetry, and Teacher Resistance</w:t>
      </w:r>
    </w:p>
    <w:p w14:paraId="026CEE66" w14:textId="77777777" w:rsidR="004C0CCE" w:rsidRPr="007706F4" w:rsidRDefault="004C0CCE" w:rsidP="005F2F3A">
      <w:pPr>
        <w:tabs>
          <w:tab w:val="left" w:pos="2520"/>
          <w:tab w:val="right" w:pos="10800"/>
        </w:tabs>
        <w:spacing w:after="120" w:line="264" w:lineRule="auto"/>
        <w:ind w:left="1080" w:hanging="360"/>
        <w:rPr>
          <w:rFonts w:eastAsia="UWCXMF (Big5)"/>
          <w:szCs w:val="24"/>
          <w:lang w:eastAsia="zh-TW"/>
        </w:rPr>
      </w:pPr>
      <w:r w:rsidRPr="007706F4">
        <w:rPr>
          <w:rFonts w:eastAsia="UWCXMF (Big5)"/>
          <w:szCs w:val="24"/>
          <w:lang w:eastAsia="zh-TW"/>
        </w:rPr>
        <w:t xml:space="preserve">Reviewer, </w:t>
      </w:r>
      <w:r w:rsidRPr="007706F4">
        <w:rPr>
          <w:rFonts w:eastAsia="UWCXMF (Big5)"/>
          <w:i/>
          <w:szCs w:val="24"/>
          <w:lang w:eastAsia="zh-TW"/>
        </w:rPr>
        <w:t>Mathematics Teacher,</w:t>
      </w:r>
      <w:r w:rsidRPr="007706F4">
        <w:rPr>
          <w:rFonts w:eastAsia="UWCXMF (Big5)"/>
          <w:szCs w:val="24"/>
          <w:lang w:eastAsia="zh-TW"/>
        </w:rPr>
        <w:t xml:space="preserve"> 2013 – Present</w:t>
      </w:r>
    </w:p>
    <w:p w14:paraId="58C41866" w14:textId="2E4B57D3" w:rsidR="004C0CCE" w:rsidRPr="007706F4" w:rsidRDefault="00CC7FBB" w:rsidP="004C0CCE">
      <w:pPr>
        <w:pStyle w:val="Heading5"/>
        <w:pBdr>
          <w:bottom w:val="single" w:sz="4" w:space="1" w:color="000000"/>
        </w:pBdr>
        <w:tabs>
          <w:tab w:val="left" w:pos="2880"/>
        </w:tabs>
        <w:spacing w:before="240" w:after="240"/>
        <w:rPr>
          <w:rFonts w:ascii="Times New Roman" w:hAnsi="Times New Roman"/>
          <w:caps/>
          <w:smallCaps w:val="0"/>
          <w:szCs w:val="24"/>
        </w:rPr>
      </w:pPr>
      <w:r>
        <w:rPr>
          <w:rFonts w:ascii="Times New Roman" w:hAnsi="Times New Roman"/>
          <w:caps/>
          <w:smallCaps w:val="0"/>
          <w:szCs w:val="24"/>
        </w:rPr>
        <w:t xml:space="preserve">SELECTED </w:t>
      </w:r>
      <w:r w:rsidR="004C0CCE" w:rsidRPr="007706F4">
        <w:rPr>
          <w:rFonts w:ascii="Times New Roman" w:hAnsi="Times New Roman"/>
          <w:caps/>
          <w:smallCaps w:val="0"/>
          <w:szCs w:val="24"/>
        </w:rPr>
        <w:t>invited talks/workshops</w:t>
      </w:r>
    </w:p>
    <w:p w14:paraId="56408669" w14:textId="3F87E76E" w:rsidR="008F7778" w:rsidRDefault="008F7778" w:rsidP="00F769E9">
      <w:pPr>
        <w:pStyle w:val="Heading1"/>
        <w:keepLines/>
        <w:spacing w:before="240" w:after="120"/>
        <w:ind w:left="1080" w:hanging="36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/>
          <w:b w:val="0"/>
          <w:spacing w:val="0"/>
          <w:sz w:val="24"/>
          <w:szCs w:val="24"/>
        </w:rPr>
        <w:t>National Science Foundation</w:t>
      </w:r>
      <w:r w:rsidR="001C2158">
        <w:rPr>
          <w:rFonts w:ascii="Times New Roman" w:hAnsi="Times New Roman"/>
          <w:b w:val="0"/>
          <w:spacing w:val="0"/>
          <w:sz w:val="24"/>
          <w:szCs w:val="24"/>
        </w:rPr>
        <w:t xml:space="preserve"> (NSF)</w:t>
      </w:r>
      <w:r>
        <w:rPr>
          <w:rFonts w:ascii="Times New Roman" w:hAnsi="Times New Roman"/>
          <w:b w:val="0"/>
          <w:spacing w:val="0"/>
          <w:sz w:val="24"/>
          <w:szCs w:val="24"/>
        </w:rPr>
        <w:t>: Building and Strengthening Pathways to a STEM Literate Citizenry and Workforce. November 9, 2022. Invited Presentation. Session 1: From Pre-K to a STEM Literate Citizenry and Workforce: A Look across the Directorate’s Spatial Cognition Portfolio. Presentation Title: Integrating Spatial Thinking with STEM Teaching.</w:t>
      </w:r>
    </w:p>
    <w:p w14:paraId="65627837" w14:textId="13AC5B8A" w:rsidR="008C365D" w:rsidRPr="007706F4" w:rsidRDefault="00050550" w:rsidP="00F769E9">
      <w:pPr>
        <w:pStyle w:val="Heading1"/>
        <w:keepLines/>
        <w:spacing w:before="240" w:after="120"/>
        <w:ind w:left="1080" w:hanging="360"/>
        <w:rPr>
          <w:rFonts w:ascii="Times New Roman" w:hAnsi="Times New Roman"/>
          <w:b w:val="0"/>
          <w:spacing w:val="0"/>
          <w:sz w:val="24"/>
          <w:szCs w:val="24"/>
        </w:rPr>
      </w:pPr>
      <w:proofErr w:type="spellStart"/>
      <w:r w:rsidRPr="007706F4">
        <w:rPr>
          <w:rFonts w:ascii="Times New Roman" w:hAnsi="Times New Roman"/>
          <w:b w:val="0"/>
          <w:spacing w:val="0"/>
          <w:sz w:val="24"/>
          <w:szCs w:val="24"/>
        </w:rPr>
        <w:t>EdLab</w:t>
      </w:r>
      <w:proofErr w:type="spellEnd"/>
      <w:r w:rsidRPr="007706F4">
        <w:rPr>
          <w:rFonts w:ascii="Times New Roman" w:hAnsi="Times New Roman"/>
          <w:b w:val="0"/>
          <w:spacing w:val="0"/>
          <w:sz w:val="24"/>
          <w:szCs w:val="24"/>
        </w:rPr>
        <w:t xml:space="preserve"> Seminar: Spatial Intelligence with Dan Ness, Steve Farenga, and Salvatore Garofalo. </w:t>
      </w:r>
      <w:r w:rsidR="008C365D" w:rsidRPr="007706F4">
        <w:rPr>
          <w:rFonts w:ascii="Times New Roman" w:hAnsi="Times New Roman"/>
          <w:b w:val="0"/>
          <w:spacing w:val="-6"/>
          <w:sz w:val="24"/>
          <w:szCs w:val="24"/>
        </w:rPr>
        <w:t>Columbia</w:t>
      </w:r>
      <w:r w:rsidR="008C365D" w:rsidRPr="007706F4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8C365D" w:rsidRPr="007706F4">
        <w:rPr>
          <w:rFonts w:ascii="Times New Roman" w:hAnsi="Times New Roman"/>
          <w:b w:val="0"/>
          <w:spacing w:val="-6"/>
          <w:sz w:val="24"/>
          <w:szCs w:val="24"/>
        </w:rPr>
        <w:t xml:space="preserve">University, Teachers College. </w:t>
      </w:r>
      <w:r w:rsidRPr="007706F4">
        <w:rPr>
          <w:rFonts w:ascii="Times New Roman" w:hAnsi="Times New Roman"/>
          <w:b w:val="0"/>
          <w:spacing w:val="-6"/>
          <w:sz w:val="24"/>
          <w:szCs w:val="24"/>
        </w:rPr>
        <w:t xml:space="preserve">New York, July 18, 2018. Invited Presentation. </w:t>
      </w:r>
      <w:r w:rsidRPr="007706F4">
        <w:rPr>
          <w:rFonts w:ascii="Times New Roman" w:hAnsi="Times New Roman"/>
          <w:b w:val="0"/>
          <w:spacing w:val="0"/>
          <w:sz w:val="24"/>
          <w:szCs w:val="24"/>
        </w:rPr>
        <w:t>Issues of spatial cognition and spatial relations in spaces for teaching and learning, as well as in the everyday spontaneous experiences of children, students, and teachers</w:t>
      </w:r>
    </w:p>
    <w:p w14:paraId="647F1E8D" w14:textId="0FF2976F" w:rsidR="004C0CCE" w:rsidRPr="007706F4" w:rsidRDefault="005C3CD4" w:rsidP="000D428D">
      <w:pPr>
        <w:pStyle w:val="Heading5"/>
        <w:pBdr>
          <w:bottom w:val="single" w:sz="4" w:space="1" w:color="000000"/>
        </w:pBdr>
        <w:tabs>
          <w:tab w:val="left" w:pos="2880"/>
        </w:tabs>
        <w:spacing w:after="240"/>
        <w:rPr>
          <w:rFonts w:ascii="Times New Roman" w:hAnsi="Times New Roman"/>
          <w:caps/>
          <w:smallCaps w:val="0"/>
          <w:szCs w:val="24"/>
        </w:rPr>
      </w:pPr>
      <w:r>
        <w:rPr>
          <w:rFonts w:ascii="Times New Roman" w:hAnsi="Times New Roman"/>
          <w:caps/>
          <w:smallCaps w:val="0"/>
          <w:szCs w:val="24"/>
        </w:rPr>
        <w:t xml:space="preserve">selected </w:t>
      </w:r>
      <w:r w:rsidR="004C0CCE" w:rsidRPr="007706F4">
        <w:rPr>
          <w:rFonts w:ascii="Times New Roman" w:hAnsi="Times New Roman"/>
          <w:caps/>
          <w:smallCaps w:val="0"/>
          <w:szCs w:val="24"/>
        </w:rPr>
        <w:t>Conference Presentations</w:t>
      </w:r>
    </w:p>
    <w:p w14:paraId="19B6C16C" w14:textId="11432F4C" w:rsidR="0052257C" w:rsidRDefault="005D5BFD" w:rsidP="00FA44B5">
      <w:pPr>
        <w:spacing w:after="240"/>
        <w:ind w:left="1080" w:hanging="360"/>
        <w:rPr>
          <w:bCs/>
          <w:spacing w:val="-6"/>
          <w:szCs w:val="24"/>
        </w:rPr>
      </w:pPr>
      <w:r>
        <w:rPr>
          <w:bCs/>
          <w:spacing w:val="-6"/>
          <w:szCs w:val="24"/>
        </w:rPr>
        <w:t>Conference on Curriculum Theory and Classroom Prac</w:t>
      </w:r>
      <w:r w:rsidR="00FA7EBC">
        <w:rPr>
          <w:bCs/>
          <w:spacing w:val="-6"/>
          <w:szCs w:val="24"/>
        </w:rPr>
        <w:t>tice, Bergamo Center, Dayton, Ohio</w:t>
      </w:r>
      <w:r>
        <w:rPr>
          <w:bCs/>
          <w:spacing w:val="-6"/>
          <w:szCs w:val="24"/>
        </w:rPr>
        <w:t>. Saturday, October 15, 2022. Accepted paper</w:t>
      </w:r>
      <w:r w:rsidR="00FA7EBC">
        <w:rPr>
          <w:bCs/>
          <w:spacing w:val="-6"/>
          <w:szCs w:val="24"/>
        </w:rPr>
        <w:t>, with Richard D. Sawyer,</w:t>
      </w:r>
      <w:r>
        <w:rPr>
          <w:bCs/>
          <w:spacing w:val="-6"/>
          <w:szCs w:val="24"/>
        </w:rPr>
        <w:t xml:space="preserve"> for “Provoking Dialogue</w:t>
      </w:r>
      <w:r w:rsidR="00FA7EBC">
        <w:rPr>
          <w:bCs/>
          <w:spacing w:val="-6"/>
          <w:szCs w:val="24"/>
        </w:rPr>
        <w:t xml:space="preserve">.” Title: “In the Shadows of Freedom: Different Perspectives from a Project on Curricular </w:t>
      </w:r>
      <w:proofErr w:type="spellStart"/>
      <w:r w:rsidR="00FA7EBC">
        <w:rPr>
          <w:bCs/>
          <w:spacing w:val="-6"/>
          <w:szCs w:val="24"/>
        </w:rPr>
        <w:t>Epistemicide</w:t>
      </w:r>
      <w:proofErr w:type="spellEnd"/>
      <w:r w:rsidR="00FA7EBC">
        <w:rPr>
          <w:bCs/>
          <w:spacing w:val="-6"/>
          <w:szCs w:val="24"/>
        </w:rPr>
        <w:t>.”</w:t>
      </w:r>
    </w:p>
    <w:p w14:paraId="536E074B" w14:textId="5909D3AC" w:rsidR="00C974C5" w:rsidRPr="00C974C5" w:rsidRDefault="00C974C5" w:rsidP="00FA44B5">
      <w:pPr>
        <w:spacing w:after="240"/>
        <w:ind w:left="1080" w:hanging="360"/>
        <w:rPr>
          <w:bCs/>
          <w:spacing w:val="-6"/>
          <w:szCs w:val="24"/>
        </w:rPr>
      </w:pPr>
      <w:r w:rsidRPr="000454BB">
        <w:rPr>
          <w:bCs/>
          <w:spacing w:val="-6"/>
          <w:szCs w:val="24"/>
        </w:rPr>
        <w:lastRenderedPageBreak/>
        <w:t>Piaget Society Ann</w:t>
      </w:r>
      <w:r w:rsidR="00FA7EBC">
        <w:rPr>
          <w:bCs/>
          <w:spacing w:val="-6"/>
          <w:szCs w:val="24"/>
        </w:rPr>
        <w:t>ual Conference. Philadelphia, Pennsylvania</w:t>
      </w:r>
      <w:r w:rsidRPr="000454BB">
        <w:rPr>
          <w:bCs/>
          <w:spacing w:val="-6"/>
          <w:szCs w:val="24"/>
        </w:rPr>
        <w:t xml:space="preserve">. </w:t>
      </w:r>
      <w:r>
        <w:rPr>
          <w:bCs/>
          <w:spacing w:val="-6"/>
          <w:szCs w:val="24"/>
        </w:rPr>
        <w:t>Friday</w:t>
      </w:r>
      <w:r w:rsidRPr="000454BB">
        <w:rPr>
          <w:bCs/>
          <w:spacing w:val="-6"/>
          <w:szCs w:val="24"/>
        </w:rPr>
        <w:t xml:space="preserve">, </w:t>
      </w:r>
      <w:r>
        <w:rPr>
          <w:bCs/>
          <w:spacing w:val="-6"/>
          <w:szCs w:val="24"/>
        </w:rPr>
        <w:t>June</w:t>
      </w:r>
      <w:r w:rsidRPr="000454BB">
        <w:rPr>
          <w:bCs/>
          <w:spacing w:val="-6"/>
          <w:szCs w:val="24"/>
        </w:rPr>
        <w:t xml:space="preserve"> 3, 202</w:t>
      </w:r>
      <w:r>
        <w:rPr>
          <w:bCs/>
          <w:spacing w:val="-6"/>
          <w:szCs w:val="24"/>
        </w:rPr>
        <w:t>2</w:t>
      </w:r>
      <w:r w:rsidRPr="000454BB">
        <w:rPr>
          <w:bCs/>
          <w:spacing w:val="-6"/>
          <w:szCs w:val="24"/>
        </w:rPr>
        <w:t xml:space="preserve">. Accepted for paper </w:t>
      </w:r>
      <w:r w:rsidRPr="00C974C5">
        <w:rPr>
          <w:bCs/>
          <w:spacing w:val="-6"/>
          <w:szCs w:val="24"/>
        </w:rPr>
        <w:t>presentation. Title: “</w:t>
      </w:r>
      <w:r w:rsidRPr="00C974C5">
        <w:rPr>
          <w:szCs w:val="24"/>
          <w:shd w:val="clear" w:color="auto" w:fill="FFFFFF"/>
        </w:rPr>
        <w:t>An Ontogenetic Approach to Thinking Architecturally</w:t>
      </w:r>
      <w:r w:rsidRPr="00C974C5">
        <w:rPr>
          <w:rFonts w:eastAsia="+mj-ea"/>
          <w:bCs/>
          <w:szCs w:val="24"/>
        </w:rPr>
        <w:t>”</w:t>
      </w:r>
    </w:p>
    <w:p w14:paraId="46280B1A" w14:textId="0DFA391F" w:rsidR="00FA44B5" w:rsidRDefault="00FA44B5" w:rsidP="00FA44B5">
      <w:pPr>
        <w:spacing w:after="240"/>
        <w:ind w:left="1080" w:hanging="360"/>
        <w:rPr>
          <w:bCs/>
          <w:spacing w:val="-6"/>
          <w:szCs w:val="24"/>
        </w:rPr>
      </w:pPr>
      <w:r>
        <w:rPr>
          <w:bCs/>
          <w:spacing w:val="-6"/>
          <w:szCs w:val="24"/>
        </w:rPr>
        <w:t>American Educational Research Association (AERA). Saturday, April 23, 2022</w:t>
      </w:r>
      <w:r w:rsidR="00C974C5">
        <w:rPr>
          <w:bCs/>
          <w:spacing w:val="-6"/>
          <w:szCs w:val="24"/>
        </w:rPr>
        <w:t>, San Diego, California</w:t>
      </w:r>
      <w:r>
        <w:rPr>
          <w:bCs/>
          <w:spacing w:val="-6"/>
          <w:szCs w:val="24"/>
        </w:rPr>
        <w:t>. Chair, Roundtable Session. Division C Section 1C. Research in Mathematics Teaching and Learning: Predictors of Mathematics Achievement.</w:t>
      </w:r>
    </w:p>
    <w:p w14:paraId="5DF0A9AA" w14:textId="37FFC8FC" w:rsidR="00FA44B5" w:rsidRDefault="00FA44B5" w:rsidP="00FA44B5">
      <w:pPr>
        <w:spacing w:after="240"/>
        <w:ind w:left="1080" w:hanging="360"/>
        <w:rPr>
          <w:bCs/>
          <w:spacing w:val="-6"/>
          <w:szCs w:val="24"/>
        </w:rPr>
      </w:pPr>
      <w:r>
        <w:rPr>
          <w:bCs/>
          <w:spacing w:val="-6"/>
          <w:szCs w:val="24"/>
        </w:rPr>
        <w:t xml:space="preserve">American Educational Research Association (AERA). Thursday, April 21, 2022, </w:t>
      </w:r>
      <w:r w:rsidR="00C974C5">
        <w:rPr>
          <w:bCs/>
          <w:spacing w:val="-6"/>
          <w:szCs w:val="24"/>
        </w:rPr>
        <w:t xml:space="preserve">San Diego, California. </w:t>
      </w:r>
      <w:r>
        <w:rPr>
          <w:bCs/>
          <w:spacing w:val="-6"/>
          <w:szCs w:val="24"/>
        </w:rPr>
        <w:t>Accepted for poster presentation. Title: “Code Development for Classifying Emergent Spatial Thinking: Observations in Constructive STEAM Free-Play Environments.”</w:t>
      </w:r>
    </w:p>
    <w:p w14:paraId="2FF3020C" w14:textId="3A6C8B3F" w:rsidR="00FA44B5" w:rsidRDefault="00FA44B5" w:rsidP="00FA44B5">
      <w:pPr>
        <w:spacing w:after="240"/>
        <w:ind w:left="1080" w:hanging="360"/>
        <w:rPr>
          <w:bCs/>
          <w:spacing w:val="-6"/>
          <w:szCs w:val="24"/>
        </w:rPr>
      </w:pPr>
      <w:r>
        <w:rPr>
          <w:bCs/>
          <w:spacing w:val="-6"/>
          <w:szCs w:val="24"/>
        </w:rPr>
        <w:t>Space, Language, and Cognition Conference. Zurich University of Applied Sciences (ZHAW), Winterthur, Switzerland, Tuesday, November 9, 2021. Accepted for paper presentation. Title: “Ontogeny of Architectural Thinking.”</w:t>
      </w:r>
    </w:p>
    <w:p w14:paraId="05E7FDB0" w14:textId="2CBEFC5B" w:rsidR="00FA44B5" w:rsidRDefault="00FA44B5" w:rsidP="00FA44B5">
      <w:pPr>
        <w:spacing w:after="240"/>
        <w:ind w:left="1080" w:hanging="360"/>
        <w:rPr>
          <w:bCs/>
          <w:spacing w:val="-6"/>
          <w:szCs w:val="24"/>
        </w:rPr>
      </w:pPr>
      <w:r>
        <w:rPr>
          <w:bCs/>
          <w:spacing w:val="-6"/>
          <w:szCs w:val="24"/>
        </w:rPr>
        <w:t xml:space="preserve">American Educational Studies Association (AESA). Thursday, November 4, 2021, </w:t>
      </w:r>
      <w:r w:rsidR="00C974C5">
        <w:rPr>
          <w:bCs/>
          <w:spacing w:val="-6"/>
          <w:szCs w:val="24"/>
        </w:rPr>
        <w:t xml:space="preserve">Portland, Oregon. </w:t>
      </w:r>
      <w:r>
        <w:rPr>
          <w:bCs/>
          <w:spacing w:val="-6"/>
          <w:szCs w:val="24"/>
        </w:rPr>
        <w:t>Accepted for paper presentation with Matthew Ridenour, and Richard D. Sawyer. Title: “Teaching without Standards: Developing a Practice of Principled Engagement and Activism in Education.”</w:t>
      </w:r>
    </w:p>
    <w:p w14:paraId="5D9A18C2" w14:textId="470853F5" w:rsidR="00FA44B5" w:rsidRDefault="00FA44B5" w:rsidP="00FA44B5">
      <w:pPr>
        <w:spacing w:after="240"/>
        <w:ind w:left="1080" w:hanging="360"/>
        <w:rPr>
          <w:bCs/>
          <w:spacing w:val="-6"/>
          <w:szCs w:val="24"/>
        </w:rPr>
      </w:pPr>
      <w:r>
        <w:rPr>
          <w:bCs/>
          <w:spacing w:val="-6"/>
          <w:szCs w:val="24"/>
        </w:rPr>
        <w:t xml:space="preserve">American Educational Studies Association (AESA). Thursday, November 4, 2021, </w:t>
      </w:r>
      <w:r w:rsidR="00C974C5">
        <w:rPr>
          <w:bCs/>
          <w:spacing w:val="-6"/>
          <w:szCs w:val="24"/>
        </w:rPr>
        <w:t xml:space="preserve">Portland, Oregon. </w:t>
      </w:r>
      <w:r>
        <w:rPr>
          <w:bCs/>
          <w:spacing w:val="-6"/>
          <w:szCs w:val="24"/>
        </w:rPr>
        <w:t>Accepted for paper presentation with Jeremy Delmarter, Matthew Ridenour, Richard D. Sawyer, Francene Watson, and Maika Yeigh. Title: “Adopting Liberation-Oriented Editorial Practices: Narratives from the Northwest Journal of Teacher Education.”</w:t>
      </w:r>
    </w:p>
    <w:p w14:paraId="0179371D" w14:textId="3520B1AD" w:rsidR="00FA44B5" w:rsidRPr="00FA44B5" w:rsidRDefault="00FA44B5" w:rsidP="00FA44B5">
      <w:pPr>
        <w:spacing w:after="240"/>
        <w:ind w:left="1080" w:hanging="360"/>
        <w:rPr>
          <w:color w:val="000000" w:themeColor="text1"/>
          <w:szCs w:val="24"/>
        </w:rPr>
      </w:pPr>
      <w:r>
        <w:rPr>
          <w:bCs/>
          <w:spacing w:val="-6"/>
          <w:szCs w:val="24"/>
        </w:rPr>
        <w:t xml:space="preserve">Piaget Society Annual Conference. Virtual. Wednesday, June 2, 2021, Accepted for paper presentation. </w:t>
      </w:r>
      <w:r w:rsidRPr="00FA44B5">
        <w:rPr>
          <w:bCs/>
          <w:color w:val="000000" w:themeColor="text1"/>
          <w:spacing w:val="-6"/>
          <w:szCs w:val="24"/>
        </w:rPr>
        <w:t>Title: “</w:t>
      </w:r>
      <w:r w:rsidRPr="00FA44B5">
        <w:rPr>
          <w:color w:val="000000" w:themeColor="text1"/>
          <w:szCs w:val="24"/>
          <w:shd w:val="clear" w:color="auto" w:fill="FFFFFF"/>
        </w:rPr>
        <w:t>The Identification of Emergent Spatial Thinking Skills: Coding through Observations in Constructive Free Play Environments.”</w:t>
      </w:r>
    </w:p>
    <w:p w14:paraId="2627A37A" w14:textId="4849CFE8" w:rsidR="004C0CCE" w:rsidRPr="007706F4" w:rsidRDefault="004C0CCE" w:rsidP="004C0CCE">
      <w:pPr>
        <w:pStyle w:val="Heading5"/>
        <w:pBdr>
          <w:bottom w:val="single" w:sz="4" w:space="1" w:color="000000"/>
        </w:pBdr>
        <w:spacing w:before="240" w:after="240"/>
        <w:rPr>
          <w:rFonts w:ascii="Times New Roman" w:hAnsi="Times New Roman"/>
          <w:caps/>
          <w:smallCaps w:val="0"/>
          <w:szCs w:val="24"/>
        </w:rPr>
      </w:pPr>
      <w:r w:rsidRPr="007706F4">
        <w:rPr>
          <w:rFonts w:ascii="Times New Roman" w:hAnsi="Times New Roman"/>
          <w:caps/>
          <w:smallCaps w:val="0"/>
          <w:szCs w:val="24"/>
        </w:rPr>
        <w:t>Affiliations</w:t>
      </w:r>
    </w:p>
    <w:p w14:paraId="2957584E" w14:textId="7D1983F1" w:rsidR="00FA7EBC" w:rsidRDefault="00FA7EBC" w:rsidP="00FA7EBC">
      <w:pPr>
        <w:tabs>
          <w:tab w:val="left" w:pos="2520"/>
          <w:tab w:val="right" w:pos="10800"/>
        </w:tabs>
        <w:spacing w:after="120" w:line="264" w:lineRule="auto"/>
        <w:ind w:left="1080" w:hanging="360"/>
        <w:rPr>
          <w:szCs w:val="24"/>
        </w:rPr>
      </w:pPr>
      <w:r w:rsidRPr="007706F4">
        <w:rPr>
          <w:szCs w:val="24"/>
        </w:rPr>
        <w:t>Jean Piaget Society (JPS)</w:t>
      </w:r>
    </w:p>
    <w:p w14:paraId="198553E4" w14:textId="7F4152A2" w:rsidR="001C28BE" w:rsidRDefault="001C28BE" w:rsidP="00FA7EBC">
      <w:pPr>
        <w:tabs>
          <w:tab w:val="left" w:pos="2520"/>
          <w:tab w:val="right" w:pos="10800"/>
        </w:tabs>
        <w:spacing w:after="120" w:line="264" w:lineRule="auto"/>
        <w:ind w:left="1080" w:hanging="360"/>
        <w:rPr>
          <w:szCs w:val="24"/>
        </w:rPr>
      </w:pPr>
      <w:r>
        <w:rPr>
          <w:szCs w:val="24"/>
        </w:rPr>
        <w:t>Journal of Curriculum Theorizing Annual Conference on Curriculum Theory and Classroom Practice (i.e., Bergamo Conference)</w:t>
      </w:r>
    </w:p>
    <w:p w14:paraId="64A31F18" w14:textId="77777777" w:rsidR="004C0CCE" w:rsidRPr="007706F4" w:rsidRDefault="004C0CCE" w:rsidP="00FA44B5">
      <w:pPr>
        <w:tabs>
          <w:tab w:val="left" w:pos="2520"/>
          <w:tab w:val="right" w:pos="10800"/>
        </w:tabs>
        <w:spacing w:after="120" w:line="264" w:lineRule="auto"/>
        <w:ind w:left="1080" w:hanging="360"/>
        <w:rPr>
          <w:szCs w:val="24"/>
        </w:rPr>
      </w:pPr>
      <w:r w:rsidRPr="007706F4">
        <w:rPr>
          <w:szCs w:val="24"/>
        </w:rPr>
        <w:t>American Association for the Advancement of Curriculum Studies (AAACS)</w:t>
      </w:r>
    </w:p>
    <w:p w14:paraId="0C20A33C" w14:textId="77777777" w:rsidR="00FA7EBC" w:rsidRDefault="00FA7EBC" w:rsidP="00FA7EBC">
      <w:pPr>
        <w:tabs>
          <w:tab w:val="left" w:pos="2520"/>
          <w:tab w:val="right" w:pos="10800"/>
        </w:tabs>
        <w:spacing w:after="120" w:line="264" w:lineRule="auto"/>
        <w:ind w:left="1080" w:hanging="360"/>
        <w:rPr>
          <w:szCs w:val="24"/>
        </w:rPr>
      </w:pPr>
      <w:r>
        <w:rPr>
          <w:szCs w:val="24"/>
        </w:rPr>
        <w:t>American Educational Studies Association (AESA)</w:t>
      </w:r>
    </w:p>
    <w:p w14:paraId="0EA7515C" w14:textId="412AACE2" w:rsidR="008C365D" w:rsidRPr="007706F4" w:rsidRDefault="008C365D" w:rsidP="00FA44B5">
      <w:pPr>
        <w:tabs>
          <w:tab w:val="left" w:pos="2520"/>
          <w:tab w:val="right" w:pos="10800"/>
        </w:tabs>
        <w:spacing w:after="120" w:line="264" w:lineRule="auto"/>
        <w:ind w:left="1080" w:hanging="360"/>
        <w:rPr>
          <w:szCs w:val="24"/>
        </w:rPr>
      </w:pPr>
      <w:r w:rsidRPr="007706F4">
        <w:rPr>
          <w:szCs w:val="24"/>
        </w:rPr>
        <w:t>American Educational Research Association (AERA)</w:t>
      </w:r>
    </w:p>
    <w:p w14:paraId="2DC547F5" w14:textId="36E2164A" w:rsidR="00B40486" w:rsidRPr="007706F4" w:rsidRDefault="004C0CCE" w:rsidP="00C06BCB">
      <w:pPr>
        <w:tabs>
          <w:tab w:val="left" w:pos="2520"/>
          <w:tab w:val="right" w:pos="10800"/>
        </w:tabs>
        <w:spacing w:line="264" w:lineRule="auto"/>
        <w:ind w:left="1080" w:hanging="360"/>
        <w:rPr>
          <w:szCs w:val="24"/>
        </w:rPr>
      </w:pPr>
      <w:r w:rsidRPr="007706F4">
        <w:rPr>
          <w:szCs w:val="24"/>
        </w:rPr>
        <w:t>Society of Research of Child Development (SRCD)</w:t>
      </w:r>
    </w:p>
    <w:sectPr w:rsidR="00B40486" w:rsidRPr="007706F4" w:rsidSect="00574B0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5E6A" w14:textId="77777777" w:rsidR="00EA734C" w:rsidRDefault="00EA734C" w:rsidP="004247AA">
      <w:r>
        <w:separator/>
      </w:r>
    </w:p>
  </w:endnote>
  <w:endnote w:type="continuationSeparator" w:id="0">
    <w:p w14:paraId="33EF3385" w14:textId="77777777" w:rsidR="00EA734C" w:rsidRDefault="00EA734C" w:rsidP="0042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WCXMF (Big5)">
    <w:altName w:val="Malgun Gothic Semilight"/>
    <w:charset w:val="88"/>
    <w:family w:val="auto"/>
    <w:pitch w:val="variable"/>
    <w:sig w:usb0="00000000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+mj-ea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655A1" w14:textId="77777777" w:rsidR="00EA734C" w:rsidRDefault="00EA734C" w:rsidP="004247AA">
      <w:r>
        <w:separator/>
      </w:r>
    </w:p>
  </w:footnote>
  <w:footnote w:type="continuationSeparator" w:id="0">
    <w:p w14:paraId="5954CC8B" w14:textId="77777777" w:rsidR="00EA734C" w:rsidRDefault="00EA734C" w:rsidP="00424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460C" w14:textId="131E891A" w:rsidR="00EA734C" w:rsidRDefault="00EA734C">
    <w:pPr>
      <w:pStyle w:val="Header"/>
      <w:jc w:val="right"/>
    </w:pPr>
    <w:r>
      <w:t xml:space="preserve">Curriculum Vitae, Daniel Ness   </w:t>
    </w:r>
    <w:r>
      <w:fldChar w:fldCharType="begin"/>
    </w:r>
    <w:r>
      <w:instrText xml:space="preserve"> PAGE   \* MERGEFORMAT </w:instrText>
    </w:r>
    <w:r>
      <w:fldChar w:fldCharType="separate"/>
    </w:r>
    <w:r w:rsidR="001337B2">
      <w:rPr>
        <w:noProof/>
      </w:rPr>
      <w:t>1</w:t>
    </w:r>
    <w:r>
      <w:rPr>
        <w:noProof/>
      </w:rPr>
      <w:fldChar w:fldCharType="end"/>
    </w:r>
  </w:p>
  <w:p w14:paraId="66A621AF" w14:textId="77777777" w:rsidR="00EA734C" w:rsidRDefault="00EA734C" w:rsidP="004247A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43BEC"/>
    <w:multiLevelType w:val="hybridMultilevel"/>
    <w:tmpl w:val="1B74A480"/>
    <w:lvl w:ilvl="0" w:tplc="4420F9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93614"/>
    <w:multiLevelType w:val="hybridMultilevel"/>
    <w:tmpl w:val="40709584"/>
    <w:lvl w:ilvl="0" w:tplc="8BEE9E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B37452C"/>
    <w:multiLevelType w:val="hybridMultilevel"/>
    <w:tmpl w:val="D9CAAD0E"/>
    <w:lvl w:ilvl="0" w:tplc="FF087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7400137">
    <w:abstractNumId w:val="0"/>
  </w:num>
  <w:num w:numId="2" w16cid:durableId="333339965">
    <w:abstractNumId w:val="2"/>
  </w:num>
  <w:num w:numId="3" w16cid:durableId="2098860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CCE"/>
    <w:rsid w:val="00017D3C"/>
    <w:rsid w:val="00022562"/>
    <w:rsid w:val="000228B7"/>
    <w:rsid w:val="00027279"/>
    <w:rsid w:val="000454BB"/>
    <w:rsid w:val="000467F6"/>
    <w:rsid w:val="00050550"/>
    <w:rsid w:val="000536EB"/>
    <w:rsid w:val="000542C4"/>
    <w:rsid w:val="00057879"/>
    <w:rsid w:val="00070C48"/>
    <w:rsid w:val="0007124A"/>
    <w:rsid w:val="000725A3"/>
    <w:rsid w:val="00087381"/>
    <w:rsid w:val="00093320"/>
    <w:rsid w:val="00093F5B"/>
    <w:rsid w:val="000942A3"/>
    <w:rsid w:val="000A198E"/>
    <w:rsid w:val="000A6523"/>
    <w:rsid w:val="000A70FD"/>
    <w:rsid w:val="000D0F3B"/>
    <w:rsid w:val="000D26BE"/>
    <w:rsid w:val="000D428D"/>
    <w:rsid w:val="000D5285"/>
    <w:rsid w:val="000E405E"/>
    <w:rsid w:val="000E74EF"/>
    <w:rsid w:val="000F55D5"/>
    <w:rsid w:val="00110A3D"/>
    <w:rsid w:val="00133157"/>
    <w:rsid w:val="001337B2"/>
    <w:rsid w:val="00144248"/>
    <w:rsid w:val="001524B8"/>
    <w:rsid w:val="00152AE7"/>
    <w:rsid w:val="001629E5"/>
    <w:rsid w:val="0016472D"/>
    <w:rsid w:val="00166FB7"/>
    <w:rsid w:val="00172D13"/>
    <w:rsid w:val="001816E5"/>
    <w:rsid w:val="0019395C"/>
    <w:rsid w:val="001A115C"/>
    <w:rsid w:val="001B35B2"/>
    <w:rsid w:val="001C2158"/>
    <w:rsid w:val="001C2610"/>
    <w:rsid w:val="001C28BE"/>
    <w:rsid w:val="001D59A3"/>
    <w:rsid w:val="001E429F"/>
    <w:rsid w:val="001F51FD"/>
    <w:rsid w:val="001F535C"/>
    <w:rsid w:val="00232F74"/>
    <w:rsid w:val="002348DD"/>
    <w:rsid w:val="002506EA"/>
    <w:rsid w:val="00264AC0"/>
    <w:rsid w:val="00265A8E"/>
    <w:rsid w:val="00275C61"/>
    <w:rsid w:val="0027634F"/>
    <w:rsid w:val="00281611"/>
    <w:rsid w:val="00291AE2"/>
    <w:rsid w:val="002924BC"/>
    <w:rsid w:val="00292C74"/>
    <w:rsid w:val="00292D57"/>
    <w:rsid w:val="002962D0"/>
    <w:rsid w:val="002A06D6"/>
    <w:rsid w:val="002A76B2"/>
    <w:rsid w:val="002C04E1"/>
    <w:rsid w:val="002D1151"/>
    <w:rsid w:val="002E0698"/>
    <w:rsid w:val="002E532B"/>
    <w:rsid w:val="002F57DA"/>
    <w:rsid w:val="00313130"/>
    <w:rsid w:val="003131D4"/>
    <w:rsid w:val="00332640"/>
    <w:rsid w:val="003339EE"/>
    <w:rsid w:val="0034044A"/>
    <w:rsid w:val="00352AE3"/>
    <w:rsid w:val="003560A7"/>
    <w:rsid w:val="00361C5F"/>
    <w:rsid w:val="00366C23"/>
    <w:rsid w:val="00371316"/>
    <w:rsid w:val="00372EC2"/>
    <w:rsid w:val="00380CAD"/>
    <w:rsid w:val="0038321F"/>
    <w:rsid w:val="0039364F"/>
    <w:rsid w:val="003944E3"/>
    <w:rsid w:val="0039725F"/>
    <w:rsid w:val="003C1523"/>
    <w:rsid w:val="003D1E10"/>
    <w:rsid w:val="003D753E"/>
    <w:rsid w:val="003E0683"/>
    <w:rsid w:val="003E0801"/>
    <w:rsid w:val="003E0F42"/>
    <w:rsid w:val="003E728E"/>
    <w:rsid w:val="003F04C3"/>
    <w:rsid w:val="003F3CCD"/>
    <w:rsid w:val="003F6196"/>
    <w:rsid w:val="0040109E"/>
    <w:rsid w:val="00405D06"/>
    <w:rsid w:val="00406614"/>
    <w:rsid w:val="00412471"/>
    <w:rsid w:val="00420E0B"/>
    <w:rsid w:val="004247AA"/>
    <w:rsid w:val="004307CE"/>
    <w:rsid w:val="0044657E"/>
    <w:rsid w:val="00486693"/>
    <w:rsid w:val="004A6F25"/>
    <w:rsid w:val="004B0DFA"/>
    <w:rsid w:val="004B1592"/>
    <w:rsid w:val="004B372E"/>
    <w:rsid w:val="004C0CCE"/>
    <w:rsid w:val="004C1766"/>
    <w:rsid w:val="004D182E"/>
    <w:rsid w:val="004E5059"/>
    <w:rsid w:val="004E7AE5"/>
    <w:rsid w:val="004F36A8"/>
    <w:rsid w:val="00501829"/>
    <w:rsid w:val="0052257C"/>
    <w:rsid w:val="00531EF1"/>
    <w:rsid w:val="005405FE"/>
    <w:rsid w:val="00544FEF"/>
    <w:rsid w:val="00546475"/>
    <w:rsid w:val="00551B5A"/>
    <w:rsid w:val="0055408F"/>
    <w:rsid w:val="0057396B"/>
    <w:rsid w:val="00574B06"/>
    <w:rsid w:val="005B7D69"/>
    <w:rsid w:val="005C3CD4"/>
    <w:rsid w:val="005D5BFD"/>
    <w:rsid w:val="005E6124"/>
    <w:rsid w:val="005E7FE6"/>
    <w:rsid w:val="005F05C2"/>
    <w:rsid w:val="005F2F3A"/>
    <w:rsid w:val="00611338"/>
    <w:rsid w:val="00614D54"/>
    <w:rsid w:val="006162E4"/>
    <w:rsid w:val="006179FE"/>
    <w:rsid w:val="00617F78"/>
    <w:rsid w:val="00622F7E"/>
    <w:rsid w:val="00627018"/>
    <w:rsid w:val="00646A01"/>
    <w:rsid w:val="006472F4"/>
    <w:rsid w:val="006633EE"/>
    <w:rsid w:val="00686D7B"/>
    <w:rsid w:val="006A0BA7"/>
    <w:rsid w:val="006B44DF"/>
    <w:rsid w:val="006B75AB"/>
    <w:rsid w:val="006B7E87"/>
    <w:rsid w:val="006D1E5B"/>
    <w:rsid w:val="006E16C8"/>
    <w:rsid w:val="006E2BEE"/>
    <w:rsid w:val="007018CE"/>
    <w:rsid w:val="00704EB7"/>
    <w:rsid w:val="0070601C"/>
    <w:rsid w:val="00706AF9"/>
    <w:rsid w:val="007214E9"/>
    <w:rsid w:val="0072331A"/>
    <w:rsid w:val="00724982"/>
    <w:rsid w:val="00731E0C"/>
    <w:rsid w:val="0075499D"/>
    <w:rsid w:val="007568D4"/>
    <w:rsid w:val="00766606"/>
    <w:rsid w:val="007702E3"/>
    <w:rsid w:val="007706F4"/>
    <w:rsid w:val="00771773"/>
    <w:rsid w:val="00772429"/>
    <w:rsid w:val="00780CDA"/>
    <w:rsid w:val="007A1B4F"/>
    <w:rsid w:val="007C00EC"/>
    <w:rsid w:val="00801347"/>
    <w:rsid w:val="0080167B"/>
    <w:rsid w:val="00825D7E"/>
    <w:rsid w:val="00836E5D"/>
    <w:rsid w:val="0084394A"/>
    <w:rsid w:val="0088088B"/>
    <w:rsid w:val="008846E6"/>
    <w:rsid w:val="008862CF"/>
    <w:rsid w:val="008941A2"/>
    <w:rsid w:val="008B6E21"/>
    <w:rsid w:val="008C365D"/>
    <w:rsid w:val="008C6575"/>
    <w:rsid w:val="008D1D05"/>
    <w:rsid w:val="008E3CBE"/>
    <w:rsid w:val="008E65CB"/>
    <w:rsid w:val="008F1745"/>
    <w:rsid w:val="008F7778"/>
    <w:rsid w:val="00901246"/>
    <w:rsid w:val="00904DD2"/>
    <w:rsid w:val="00912D0D"/>
    <w:rsid w:val="009135A5"/>
    <w:rsid w:val="00936AFC"/>
    <w:rsid w:val="00937A30"/>
    <w:rsid w:val="009434AF"/>
    <w:rsid w:val="0096551E"/>
    <w:rsid w:val="009674E6"/>
    <w:rsid w:val="00974E38"/>
    <w:rsid w:val="0098067D"/>
    <w:rsid w:val="00984951"/>
    <w:rsid w:val="00984A4C"/>
    <w:rsid w:val="009B1FC4"/>
    <w:rsid w:val="009C4EBB"/>
    <w:rsid w:val="00A06F51"/>
    <w:rsid w:val="00A136D7"/>
    <w:rsid w:val="00A304CC"/>
    <w:rsid w:val="00A63E10"/>
    <w:rsid w:val="00A77ED4"/>
    <w:rsid w:val="00A82892"/>
    <w:rsid w:val="00A97ECD"/>
    <w:rsid w:val="00AC5C87"/>
    <w:rsid w:val="00AD183D"/>
    <w:rsid w:val="00AD6447"/>
    <w:rsid w:val="00AF517A"/>
    <w:rsid w:val="00AF7401"/>
    <w:rsid w:val="00B038CC"/>
    <w:rsid w:val="00B13FBF"/>
    <w:rsid w:val="00B148B6"/>
    <w:rsid w:val="00B40486"/>
    <w:rsid w:val="00B43B4E"/>
    <w:rsid w:val="00B444E9"/>
    <w:rsid w:val="00B566C5"/>
    <w:rsid w:val="00B63A16"/>
    <w:rsid w:val="00B640A5"/>
    <w:rsid w:val="00B8570C"/>
    <w:rsid w:val="00B92338"/>
    <w:rsid w:val="00B95D04"/>
    <w:rsid w:val="00BA2560"/>
    <w:rsid w:val="00BB1DBF"/>
    <w:rsid w:val="00BB7299"/>
    <w:rsid w:val="00BC0936"/>
    <w:rsid w:val="00BE49BC"/>
    <w:rsid w:val="00BF77B6"/>
    <w:rsid w:val="00C04830"/>
    <w:rsid w:val="00C061F5"/>
    <w:rsid w:val="00C06BCB"/>
    <w:rsid w:val="00C15760"/>
    <w:rsid w:val="00C25726"/>
    <w:rsid w:val="00C37734"/>
    <w:rsid w:val="00C55305"/>
    <w:rsid w:val="00C83B2F"/>
    <w:rsid w:val="00C91207"/>
    <w:rsid w:val="00C974C5"/>
    <w:rsid w:val="00CA1C99"/>
    <w:rsid w:val="00CA5B64"/>
    <w:rsid w:val="00CB49A6"/>
    <w:rsid w:val="00CB49F7"/>
    <w:rsid w:val="00CC5FD3"/>
    <w:rsid w:val="00CC6022"/>
    <w:rsid w:val="00CC7FBB"/>
    <w:rsid w:val="00CD278C"/>
    <w:rsid w:val="00CE59EF"/>
    <w:rsid w:val="00D0239E"/>
    <w:rsid w:val="00D0323B"/>
    <w:rsid w:val="00D035C2"/>
    <w:rsid w:val="00D05BD7"/>
    <w:rsid w:val="00D062B9"/>
    <w:rsid w:val="00D23D3F"/>
    <w:rsid w:val="00D35037"/>
    <w:rsid w:val="00D37A14"/>
    <w:rsid w:val="00D41AB1"/>
    <w:rsid w:val="00D45586"/>
    <w:rsid w:val="00D72D8E"/>
    <w:rsid w:val="00D756F1"/>
    <w:rsid w:val="00DF1138"/>
    <w:rsid w:val="00DF2A42"/>
    <w:rsid w:val="00DF6C2D"/>
    <w:rsid w:val="00E1506F"/>
    <w:rsid w:val="00E21659"/>
    <w:rsid w:val="00E2232B"/>
    <w:rsid w:val="00E22DFB"/>
    <w:rsid w:val="00E255B8"/>
    <w:rsid w:val="00E35938"/>
    <w:rsid w:val="00E5769F"/>
    <w:rsid w:val="00E71D38"/>
    <w:rsid w:val="00E76A90"/>
    <w:rsid w:val="00E8118F"/>
    <w:rsid w:val="00E81FC2"/>
    <w:rsid w:val="00E93020"/>
    <w:rsid w:val="00E95F08"/>
    <w:rsid w:val="00EA734C"/>
    <w:rsid w:val="00EF491D"/>
    <w:rsid w:val="00F23117"/>
    <w:rsid w:val="00F31389"/>
    <w:rsid w:val="00F33E41"/>
    <w:rsid w:val="00F4177A"/>
    <w:rsid w:val="00F477C9"/>
    <w:rsid w:val="00F55792"/>
    <w:rsid w:val="00F6060B"/>
    <w:rsid w:val="00F653DC"/>
    <w:rsid w:val="00F6554B"/>
    <w:rsid w:val="00F70818"/>
    <w:rsid w:val="00F769E9"/>
    <w:rsid w:val="00F81864"/>
    <w:rsid w:val="00F85611"/>
    <w:rsid w:val="00F8717A"/>
    <w:rsid w:val="00F8746E"/>
    <w:rsid w:val="00F90A7C"/>
    <w:rsid w:val="00FA44B5"/>
    <w:rsid w:val="00FA7EBC"/>
    <w:rsid w:val="00FB72BE"/>
    <w:rsid w:val="00FE471A"/>
    <w:rsid w:val="00FE6B8F"/>
    <w:rsid w:val="00FF3311"/>
    <w:rsid w:val="00FF4552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02BFC1"/>
  <w15:docId w15:val="{EABEF995-43DC-4298-8C07-801D5E15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CCE"/>
    <w:rPr>
      <w:rFonts w:eastAsia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0CCE"/>
    <w:pPr>
      <w:keepNext/>
      <w:outlineLvl w:val="0"/>
    </w:pPr>
    <w:rPr>
      <w:rFonts w:ascii="Garamond" w:hAnsi="Garamond"/>
      <w:b/>
      <w:spacing w:val="100"/>
      <w:sz w:val="4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6F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0CCE"/>
    <w:pPr>
      <w:keepNext/>
      <w:pBdr>
        <w:bottom w:val="single" w:sz="18" w:space="1" w:color="000000"/>
      </w:pBdr>
      <w:tabs>
        <w:tab w:val="left" w:pos="1440"/>
        <w:tab w:val="left" w:pos="2160"/>
        <w:tab w:val="left" w:pos="2520"/>
        <w:tab w:val="right" w:pos="10800"/>
      </w:tabs>
      <w:spacing w:before="360"/>
      <w:outlineLvl w:val="4"/>
    </w:pPr>
    <w:rPr>
      <w:rFonts w:ascii="Garamond" w:hAnsi="Garamond"/>
      <w:b/>
      <w:smallCap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C0CCE"/>
    <w:pPr>
      <w:keepNext/>
      <w:tabs>
        <w:tab w:val="left" w:pos="1440"/>
        <w:tab w:val="left" w:pos="2160"/>
        <w:tab w:val="left" w:pos="2520"/>
        <w:tab w:val="right" w:pos="10800"/>
      </w:tabs>
      <w:ind w:left="2160"/>
      <w:outlineLvl w:val="6"/>
    </w:pPr>
    <w:rPr>
      <w:rFonts w:ascii="Garamond" w:eastAsia="UWCXMF (Big5)" w:hAnsi="Garamond"/>
      <w:i/>
      <w:sz w:val="22"/>
      <w:lang w:eastAsia="zh-TW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C0CCE"/>
    <w:pPr>
      <w:keepNext/>
      <w:tabs>
        <w:tab w:val="left" w:pos="1440"/>
        <w:tab w:val="left" w:pos="2160"/>
        <w:tab w:val="right" w:pos="10800"/>
      </w:tabs>
      <w:spacing w:before="240" w:after="120" w:line="264" w:lineRule="auto"/>
      <w:ind w:left="2160" w:hanging="360"/>
      <w:outlineLvl w:val="8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C1523"/>
    <w:rPr>
      <w:rFonts w:ascii="Arial Black" w:eastAsia="MS Gothic" w:hAnsi="Arial Black"/>
    </w:rPr>
  </w:style>
  <w:style w:type="character" w:customStyle="1" w:styleId="Heading1Char">
    <w:name w:val="Heading 1 Char"/>
    <w:link w:val="Heading1"/>
    <w:uiPriority w:val="99"/>
    <w:rsid w:val="004C0CCE"/>
    <w:rPr>
      <w:rFonts w:ascii="Garamond" w:eastAsia="Times New Roman" w:hAnsi="Garamond" w:cs="Times New Roman"/>
      <w:b/>
      <w:spacing w:val="100"/>
      <w:sz w:val="42"/>
      <w:szCs w:val="20"/>
    </w:rPr>
  </w:style>
  <w:style w:type="character" w:customStyle="1" w:styleId="Heading5Char">
    <w:name w:val="Heading 5 Char"/>
    <w:link w:val="Heading5"/>
    <w:uiPriority w:val="99"/>
    <w:rsid w:val="004C0CCE"/>
    <w:rPr>
      <w:rFonts w:ascii="Garamond" w:eastAsia="Times New Roman" w:hAnsi="Garamond" w:cs="Times New Roman"/>
      <w:b/>
      <w:smallCaps/>
      <w:szCs w:val="20"/>
    </w:rPr>
  </w:style>
  <w:style w:type="character" w:customStyle="1" w:styleId="Heading7Char">
    <w:name w:val="Heading 7 Char"/>
    <w:link w:val="Heading7"/>
    <w:uiPriority w:val="99"/>
    <w:rsid w:val="004C0CCE"/>
    <w:rPr>
      <w:rFonts w:ascii="Garamond" w:eastAsia="UWCXMF (Big5)" w:hAnsi="Garamond" w:cs="Times New Roman"/>
      <w:i/>
      <w:sz w:val="22"/>
      <w:szCs w:val="20"/>
      <w:lang w:eastAsia="zh-TW"/>
    </w:rPr>
  </w:style>
  <w:style w:type="character" w:customStyle="1" w:styleId="Heading9Char">
    <w:name w:val="Heading 9 Char"/>
    <w:link w:val="Heading9"/>
    <w:uiPriority w:val="99"/>
    <w:rsid w:val="004C0CCE"/>
    <w:rPr>
      <w:rFonts w:ascii="Garamond" w:eastAsia="Times New Roman" w:hAnsi="Garamond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rsid w:val="004C0CCE"/>
    <w:pPr>
      <w:tabs>
        <w:tab w:val="left" w:pos="1440"/>
      </w:tabs>
    </w:pPr>
    <w:rPr>
      <w:rFonts w:ascii="Garamond" w:hAnsi="Garamond"/>
    </w:rPr>
  </w:style>
  <w:style w:type="character" w:customStyle="1" w:styleId="BodyTextChar">
    <w:name w:val="Body Text Char"/>
    <w:link w:val="BodyText"/>
    <w:uiPriority w:val="99"/>
    <w:rsid w:val="004C0CCE"/>
    <w:rPr>
      <w:rFonts w:ascii="Garamond" w:eastAsia="Times New Roman" w:hAnsi="Garamond" w:cs="Times New Roman"/>
      <w:szCs w:val="20"/>
    </w:rPr>
  </w:style>
  <w:style w:type="paragraph" w:styleId="BodyText2">
    <w:name w:val="Body Text 2"/>
    <w:basedOn w:val="Normal"/>
    <w:link w:val="BodyText2Char"/>
    <w:uiPriority w:val="99"/>
    <w:rsid w:val="004C0CCE"/>
    <w:pPr>
      <w:tabs>
        <w:tab w:val="left" w:pos="1440"/>
        <w:tab w:val="left" w:pos="2160"/>
        <w:tab w:val="left" w:pos="2520"/>
        <w:tab w:val="left" w:pos="2880"/>
        <w:tab w:val="right" w:pos="10800"/>
      </w:tabs>
      <w:spacing w:after="180"/>
    </w:pPr>
    <w:rPr>
      <w:rFonts w:ascii="Garamond" w:hAnsi="Garamond"/>
      <w:sz w:val="22"/>
    </w:rPr>
  </w:style>
  <w:style w:type="character" w:customStyle="1" w:styleId="BodyText2Char">
    <w:name w:val="Body Text 2 Char"/>
    <w:link w:val="BodyText2"/>
    <w:uiPriority w:val="99"/>
    <w:rsid w:val="004C0CCE"/>
    <w:rPr>
      <w:rFonts w:ascii="Garamond" w:eastAsia="Times New Roman" w:hAnsi="Garamond" w:cs="Times New Roman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C0CCE"/>
    <w:pPr>
      <w:tabs>
        <w:tab w:val="left" w:pos="1440"/>
        <w:tab w:val="left" w:pos="2160"/>
        <w:tab w:val="left" w:pos="2520"/>
        <w:tab w:val="left" w:pos="2880"/>
        <w:tab w:val="right" w:pos="10800"/>
      </w:tabs>
      <w:spacing w:after="180"/>
      <w:ind w:left="1800"/>
    </w:pPr>
    <w:rPr>
      <w:rFonts w:ascii="Garamond" w:hAnsi="Garamond"/>
      <w:sz w:val="22"/>
    </w:rPr>
  </w:style>
  <w:style w:type="character" w:customStyle="1" w:styleId="BodyTextIndentChar">
    <w:name w:val="Body Text Indent Char"/>
    <w:link w:val="BodyTextIndent"/>
    <w:uiPriority w:val="99"/>
    <w:rsid w:val="004C0CCE"/>
    <w:rPr>
      <w:rFonts w:ascii="Garamond" w:eastAsia="Times New Roman" w:hAnsi="Garamond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C0CCE"/>
    <w:pPr>
      <w:tabs>
        <w:tab w:val="left" w:pos="1440"/>
        <w:tab w:val="left" w:pos="2160"/>
        <w:tab w:val="right" w:pos="10800"/>
      </w:tabs>
      <w:spacing w:line="264" w:lineRule="auto"/>
      <w:ind w:left="2160"/>
    </w:pPr>
    <w:rPr>
      <w:b/>
      <w:sz w:val="22"/>
    </w:rPr>
  </w:style>
  <w:style w:type="character" w:customStyle="1" w:styleId="BodyTextIndent2Char">
    <w:name w:val="Body Text Indent 2 Char"/>
    <w:link w:val="BodyTextIndent2"/>
    <w:uiPriority w:val="99"/>
    <w:rsid w:val="004C0CCE"/>
    <w:rPr>
      <w:rFonts w:eastAsia="Times New Roman" w:cs="Times New Roman"/>
      <w:b/>
      <w:sz w:val="22"/>
      <w:szCs w:val="20"/>
    </w:rPr>
  </w:style>
  <w:style w:type="character" w:styleId="Hyperlink">
    <w:name w:val="Hyperlink"/>
    <w:uiPriority w:val="99"/>
    <w:rsid w:val="004C0CCE"/>
    <w:rPr>
      <w:rFonts w:cs="Times New Roman"/>
      <w:color w:val="5A597B"/>
      <w:sz w:val="24"/>
      <w:u w:val="none"/>
      <w:effect w:val="none"/>
    </w:rPr>
  </w:style>
  <w:style w:type="paragraph" w:styleId="Title">
    <w:name w:val="Title"/>
    <w:basedOn w:val="Normal"/>
    <w:link w:val="TitleChar"/>
    <w:qFormat/>
    <w:rsid w:val="004C0CC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link w:val="Title"/>
    <w:uiPriority w:val="99"/>
    <w:rsid w:val="004C0CCE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smaller">
    <w:name w:val="smaller"/>
    <w:uiPriority w:val="99"/>
    <w:rsid w:val="004C0CCE"/>
    <w:rPr>
      <w:rFonts w:cs="Times New Roman"/>
    </w:rPr>
  </w:style>
  <w:style w:type="character" w:customStyle="1" w:styleId="larger">
    <w:name w:val="larger"/>
    <w:uiPriority w:val="99"/>
    <w:rsid w:val="004C0CCE"/>
    <w:rPr>
      <w:rFonts w:cs="Times New Roman"/>
    </w:rPr>
  </w:style>
  <w:style w:type="character" w:styleId="Emphasis">
    <w:name w:val="Emphasis"/>
    <w:uiPriority w:val="20"/>
    <w:qFormat/>
    <w:rsid w:val="004C0CCE"/>
    <w:rPr>
      <w:rFonts w:cs="Times New Roman"/>
      <w:i/>
    </w:rPr>
  </w:style>
  <w:style w:type="character" w:customStyle="1" w:styleId="apple-converted-space">
    <w:name w:val="apple-converted-space"/>
    <w:rsid w:val="004C0CCE"/>
    <w:rPr>
      <w:rFonts w:cs="Times New Roman"/>
    </w:rPr>
  </w:style>
  <w:style w:type="paragraph" w:styleId="NormalWeb">
    <w:name w:val="Normal (Web)"/>
    <w:basedOn w:val="Normal"/>
    <w:uiPriority w:val="99"/>
    <w:rsid w:val="004C0CCE"/>
    <w:pPr>
      <w:spacing w:before="100" w:beforeAutospacing="1" w:after="100" w:afterAutospacing="1"/>
    </w:pPr>
    <w:rPr>
      <w:szCs w:val="24"/>
    </w:rPr>
  </w:style>
  <w:style w:type="character" w:customStyle="1" w:styleId="body1">
    <w:name w:val="body1"/>
    <w:rsid w:val="004C0CCE"/>
    <w:rPr>
      <w:rFonts w:ascii="Verdana" w:hAnsi="Verdana"/>
      <w:sz w:val="20"/>
    </w:rPr>
  </w:style>
  <w:style w:type="paragraph" w:styleId="Header">
    <w:name w:val="header"/>
    <w:basedOn w:val="Normal"/>
    <w:link w:val="HeaderChar"/>
    <w:uiPriority w:val="99"/>
    <w:unhideWhenUsed/>
    <w:rsid w:val="004247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47AA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247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47AA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CD278C"/>
    <w:pPr>
      <w:ind w:left="720"/>
      <w:contextualSpacing/>
    </w:pPr>
  </w:style>
  <w:style w:type="character" w:customStyle="1" w:styleId="mcenoneditable">
    <w:name w:val="mcenoneditable"/>
    <w:basedOn w:val="DefaultParagraphFont"/>
    <w:rsid w:val="004E7AE5"/>
  </w:style>
  <w:style w:type="character" w:customStyle="1" w:styleId="Heading3Char">
    <w:name w:val="Heading 3 Char"/>
    <w:basedOn w:val="DefaultParagraphFont"/>
    <w:link w:val="Heading3"/>
    <w:uiPriority w:val="9"/>
    <w:rsid w:val="00A06F5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markd8bdfnbhq">
    <w:name w:val="markd8bdfnbhq"/>
    <w:basedOn w:val="DefaultParagraphFont"/>
    <w:rsid w:val="003944E3"/>
  </w:style>
  <w:style w:type="character" w:customStyle="1" w:styleId="markms5io9xnv">
    <w:name w:val="markms5io9xnv"/>
    <w:basedOn w:val="DefaultParagraphFont"/>
    <w:rsid w:val="008941A2"/>
  </w:style>
  <w:style w:type="paragraph" w:styleId="BalloonText">
    <w:name w:val="Balloon Text"/>
    <w:basedOn w:val="Normal"/>
    <w:link w:val="BalloonTextChar"/>
    <w:uiPriority w:val="99"/>
    <w:semiHidden/>
    <w:unhideWhenUsed/>
    <w:rsid w:val="00B44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4E9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E612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612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F53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1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xscholar.library.pdx.edu/cgi/viewcontent.cgi?article=1349&amp;context=nwj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23860/JMLE-2019-11-2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17137-AACF-4434-833A-4C17EA49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Links>
    <vt:vector size="36" baseType="variant">
      <vt:variant>
        <vt:i4>6881366</vt:i4>
      </vt:variant>
      <vt:variant>
        <vt:i4>15</vt:i4>
      </vt:variant>
      <vt:variant>
        <vt:i4>0</vt:i4>
      </vt:variant>
      <vt:variant>
        <vt:i4>5</vt:i4>
      </vt:variant>
      <vt:variant>
        <vt:lpwstr>http://convention2.allacademic.com/one/aera/aera09/index.php?click_key=1&amp;cmd=Multi+Search+Search+Load+Session&amp;session_id=67604&amp;PHPSESSID=4221a46f6808bc781adccfb4f3df49b1</vt:lpwstr>
      </vt:variant>
      <vt:variant>
        <vt:lpwstr/>
      </vt:variant>
      <vt:variant>
        <vt:i4>655369</vt:i4>
      </vt:variant>
      <vt:variant>
        <vt:i4>12</vt:i4>
      </vt:variant>
      <vt:variant>
        <vt:i4>0</vt:i4>
      </vt:variant>
      <vt:variant>
        <vt:i4>5</vt:i4>
      </vt:variant>
      <vt:variant>
        <vt:lpwstr>http://convention2.allacademic.com/one/aera/aera09/index.php?click_key=1&amp;cmd=Multi+Search+Search+Load+Publication&amp;publication_id=291498&amp;PHPSESSID=4221a46f6808bc781adccfb4f3df49b1</vt:lpwstr>
      </vt:variant>
      <vt:variant>
        <vt:lpwstr/>
      </vt:variant>
      <vt:variant>
        <vt:i4>5111858</vt:i4>
      </vt:variant>
      <vt:variant>
        <vt:i4>9</vt:i4>
      </vt:variant>
      <vt:variant>
        <vt:i4>0</vt:i4>
      </vt:variant>
      <vt:variant>
        <vt:i4>5</vt:i4>
      </vt:variant>
      <vt:variant>
        <vt:lpwstr>http://www.springerlink.com/content/484w455330660617/?p=3ca2be47033f4e3e91fa227d0fcf70f8&amp;pi=3</vt:lpwstr>
      </vt:variant>
      <vt:variant>
        <vt:lpwstr/>
      </vt:variant>
      <vt:variant>
        <vt:i4>5374012</vt:i4>
      </vt:variant>
      <vt:variant>
        <vt:i4>6</vt:i4>
      </vt:variant>
      <vt:variant>
        <vt:i4>0</vt:i4>
      </vt:variant>
      <vt:variant>
        <vt:i4>5</vt:i4>
      </vt:variant>
      <vt:variant>
        <vt:lpwstr>http://www.nsta.org/publications/article.aspx?id=Z349URi8cV61X6jqGUFGHxcNbdE3QcXIExNB32IyL7w=</vt:lpwstr>
      </vt:variant>
      <vt:variant>
        <vt:lpwstr/>
      </vt:variant>
      <vt:variant>
        <vt:i4>2883593</vt:i4>
      </vt:variant>
      <vt:variant>
        <vt:i4>3</vt:i4>
      </vt:variant>
      <vt:variant>
        <vt:i4>0</vt:i4>
      </vt:variant>
      <vt:variant>
        <vt:i4>5</vt:i4>
      </vt:variant>
      <vt:variant>
        <vt:lpwstr>http://www.eric.ed.gov:80/ERICWebPortal/Home.portal?_nfpb=true&amp;ERICExtSearch_SearchValue_0=%22Ness+Daniel%22&amp;ERICExtSearch_SearchType_0=au&amp;_pageLabel=RecordDetails&amp;objectId=0900019b80171176&amp;accno=EJ766571&amp;_nfls=false</vt:lpwstr>
      </vt:variant>
      <vt:variant>
        <vt:lpwstr/>
      </vt:variant>
      <vt:variant>
        <vt:i4>1507362</vt:i4>
      </vt:variant>
      <vt:variant>
        <vt:i4>0</vt:i4>
      </vt:variant>
      <vt:variant>
        <vt:i4>0</vt:i4>
      </vt:variant>
      <vt:variant>
        <vt:i4>5</vt:i4>
      </vt:variant>
      <vt:variant>
        <vt:lpwstr>http://www.nsta.org/publications/article.aspx?id=Z349URi8cV61X6jqGUFGH9NfrIWDTnZAlAxdtFRbFOs=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SJF</dc:creator>
  <cp:lastModifiedBy>Daniel  Ness</cp:lastModifiedBy>
  <cp:revision>3</cp:revision>
  <cp:lastPrinted>2022-06-21T00:45:00Z</cp:lastPrinted>
  <dcterms:created xsi:type="dcterms:W3CDTF">2023-07-25T19:28:00Z</dcterms:created>
  <dcterms:modified xsi:type="dcterms:W3CDTF">2023-07-25T19:43:00Z</dcterms:modified>
</cp:coreProperties>
</file>