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105"/>
      </w:pPr>
      <w:bookmarkStart w:name="CPE Activity Planning Exercise 2" w:id="1"/>
      <w:bookmarkEnd w:id="1"/>
      <w:r>
        <w:rPr>
          <w:b w:val="0"/>
        </w:rPr>
      </w:r>
      <w:r>
        <w:rPr>
          <w:color w:val="0070C0"/>
        </w:rPr>
        <w:t>Gap</w:t>
      </w:r>
      <w:r>
        <w:rPr>
          <w:color w:val="0070C0"/>
          <w:spacing w:val="-11"/>
        </w:rPr>
        <w:t> </w:t>
      </w:r>
      <w:r>
        <w:rPr>
          <w:color w:val="0070C0"/>
        </w:rPr>
        <w:t>Analysis</w:t>
      </w:r>
      <w:r>
        <w:rPr>
          <w:color w:val="0070C0"/>
          <w:spacing w:val="-9"/>
        </w:rPr>
        <w:t> </w:t>
      </w:r>
      <w:r>
        <w:rPr>
          <w:color w:val="0070C0"/>
          <w:spacing w:val="-4"/>
        </w:rPr>
        <w:t>Form</w:t>
      </w:r>
    </w:p>
    <w:p>
      <w:pPr>
        <w:pStyle w:val="BodyText"/>
        <w:spacing w:before="245"/>
        <w:ind w:left="244"/>
      </w:pPr>
      <w:r>
        <w:rPr>
          <w:color w:val="231F20"/>
          <w:u w:val="thick" w:color="231F20"/>
        </w:rPr>
        <w:t>Directions</w:t>
      </w:r>
      <w:r>
        <w:rPr>
          <w:color w:val="231F20"/>
        </w:rPr>
        <w:t>:</w:t>
      </w:r>
      <w:r>
        <w:rPr>
          <w:color w:val="231F20"/>
          <w:spacing w:val="-13"/>
        </w:rPr>
        <w:t> </w:t>
      </w:r>
      <w:r>
        <w:rPr>
          <w:color w:val="231F20"/>
        </w:rPr>
        <w:t>Please</w:t>
      </w:r>
      <w:r>
        <w:rPr>
          <w:color w:val="231F20"/>
          <w:spacing w:val="-7"/>
        </w:rPr>
        <w:t> </w:t>
      </w:r>
      <w:r>
        <w:rPr>
          <w:color w:val="231F20"/>
        </w:rPr>
        <w:t>complete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16"/>
        </w:rPr>
        <w:t> </w:t>
      </w:r>
      <w:r>
        <w:rPr>
          <w:color w:val="231F20"/>
        </w:rPr>
        <w:t>describing</w:t>
      </w:r>
      <w:r>
        <w:rPr>
          <w:color w:val="231F20"/>
          <w:spacing w:val="-4"/>
        </w:rPr>
        <w:t> </w:t>
      </w:r>
      <w:r>
        <w:rPr>
          <w:color w:val="231F20"/>
        </w:rPr>
        <w:t>current</w:t>
      </w:r>
      <w:r>
        <w:rPr>
          <w:color w:val="231F20"/>
          <w:spacing w:val="-6"/>
        </w:rPr>
        <w:t> </w:t>
      </w:r>
      <w:r>
        <w:rPr>
          <w:color w:val="231F20"/>
        </w:rPr>
        <w:t>practice</w:t>
      </w:r>
      <w:r>
        <w:rPr>
          <w:color w:val="231F20"/>
          <w:spacing w:val="-4"/>
        </w:rPr>
        <w:t> </w:t>
      </w:r>
      <w:r>
        <w:rPr>
          <w:color w:val="231F20"/>
        </w:rPr>
        <w:t>compared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best</w:t>
      </w:r>
      <w:r>
        <w:rPr>
          <w:color w:val="231F20"/>
          <w:spacing w:val="-5"/>
        </w:rPr>
        <w:t> </w:t>
      </w:r>
      <w:r>
        <w:rPr>
          <w:color w:val="231F20"/>
        </w:rPr>
        <w:t>practice,</w:t>
      </w:r>
      <w:r>
        <w:rPr>
          <w:color w:val="231F20"/>
          <w:spacing w:val="-4"/>
        </w:rPr>
        <w:t> </w:t>
      </w:r>
      <w:r>
        <w:rPr>
          <w:color w:val="231F20"/>
        </w:rPr>
        <w:t>thereby</w:t>
      </w:r>
      <w:r>
        <w:rPr>
          <w:color w:val="231F20"/>
          <w:spacing w:val="-16"/>
        </w:rPr>
        <w:t> </w:t>
      </w:r>
      <w:r>
        <w:rPr>
          <w:color w:val="231F20"/>
        </w:rPr>
        <w:t>identifying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gap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practice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need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education.</w:t>
      </w:r>
    </w:p>
    <w:p>
      <w:pPr>
        <w:pStyle w:val="BodyText"/>
        <w:spacing w:before="9"/>
      </w:pPr>
    </w:p>
    <w:tbl>
      <w:tblPr>
        <w:tblW w:w="0" w:type="auto"/>
        <w:jc w:val="left"/>
        <w:tblInd w:w="89" w:type="dxa"/>
        <w:tblBorders>
          <w:top w:val="single" w:sz="36" w:space="0" w:color="221F1F"/>
          <w:left w:val="single" w:sz="36" w:space="0" w:color="221F1F"/>
          <w:bottom w:val="single" w:sz="36" w:space="0" w:color="221F1F"/>
          <w:right w:val="single" w:sz="36" w:space="0" w:color="221F1F"/>
          <w:insideH w:val="single" w:sz="36" w:space="0" w:color="221F1F"/>
          <w:insideV w:val="single" w:sz="36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9"/>
        <w:gridCol w:w="3240"/>
        <w:gridCol w:w="3430"/>
        <w:gridCol w:w="3178"/>
      </w:tblGrid>
      <w:tr>
        <w:trPr>
          <w:trHeight w:val="171" w:hRule="atLeast"/>
        </w:trPr>
        <w:tc>
          <w:tcPr>
            <w:tcW w:w="4229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line="152" w:lineRule="exact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Current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Practice</w:t>
            </w:r>
          </w:p>
        </w:tc>
        <w:tc>
          <w:tcPr>
            <w:tcW w:w="3240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line="152" w:lineRule="exact"/>
              <w:ind w:left="10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Best/Better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Practice</w:t>
            </w:r>
          </w:p>
        </w:tc>
        <w:tc>
          <w:tcPr>
            <w:tcW w:w="3430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line="152" w:lineRule="exact"/>
              <w:ind w:left="107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Educational</w:t>
            </w:r>
            <w:r>
              <w:rPr>
                <w:b/>
                <w:color w:val="231F20"/>
                <w:spacing w:val="8"/>
                <w:sz w:val="18"/>
              </w:rPr>
              <w:t> </w:t>
            </w:r>
            <w:r>
              <w:rPr>
                <w:b/>
                <w:color w:val="231F20"/>
                <w:spacing w:val="-4"/>
                <w:sz w:val="18"/>
              </w:rPr>
              <w:t>Need</w:t>
            </w:r>
          </w:p>
        </w:tc>
        <w:tc>
          <w:tcPr>
            <w:tcW w:w="3178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line="152" w:lineRule="exact"/>
              <w:ind w:left="10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Activity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Type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(K, A,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P)</w:t>
            </w:r>
          </w:p>
        </w:tc>
      </w:tr>
      <w:tr>
        <w:trPr>
          <w:trHeight w:val="921" w:hRule="atLeast"/>
        </w:trPr>
        <w:tc>
          <w:tcPr>
            <w:tcW w:w="4229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25"/>
              <w:ind w:left="110"/>
              <w:rPr>
                <w:i/>
                <w:sz w:val="16"/>
              </w:rPr>
            </w:pPr>
            <w:r>
              <w:rPr>
                <w:b/>
                <w:i/>
                <w:color w:val="353795"/>
                <w:sz w:val="16"/>
                <w:u w:val="single" w:color="353795"/>
              </w:rPr>
              <w:t>Example</w:t>
            </w:r>
            <w:r>
              <w:rPr>
                <w:color w:val="353795"/>
                <w:sz w:val="16"/>
              </w:rPr>
              <w:t>:</w:t>
            </w:r>
            <w:r>
              <w:rPr>
                <w:color w:val="353795"/>
                <w:spacing w:val="-12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An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estimated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70-80%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of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patients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undergoing chemotherapy</w:t>
            </w:r>
            <w:r>
              <w:rPr>
                <w:i/>
                <w:color w:val="353795"/>
                <w:spacing w:val="40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experience nausea and vomiting</w:t>
            </w:r>
          </w:p>
        </w:tc>
        <w:tc>
          <w:tcPr>
            <w:tcW w:w="324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25"/>
              <w:ind w:left="105" w:right="566" w:firstLine="45"/>
              <w:jc w:val="both"/>
              <w:rPr>
                <w:i/>
                <w:sz w:val="16"/>
              </w:rPr>
            </w:pPr>
            <w:r>
              <w:rPr>
                <w:i/>
                <w:color w:val="353795"/>
                <w:sz w:val="16"/>
              </w:rPr>
              <w:t>Only 10% of patients undergoing chemotherapy should experience nausea and vomiting</w:t>
            </w:r>
          </w:p>
        </w:tc>
        <w:tc>
          <w:tcPr>
            <w:tcW w:w="343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25"/>
              <w:ind w:left="107" w:right="81"/>
              <w:rPr>
                <w:i/>
                <w:sz w:val="16"/>
              </w:rPr>
            </w:pPr>
            <w:r>
              <w:rPr>
                <w:i/>
                <w:color w:val="353795"/>
                <w:sz w:val="16"/>
              </w:rPr>
              <w:t>Pharmacists should know that poorly controlled</w:t>
            </w:r>
            <w:r>
              <w:rPr>
                <w:i/>
                <w:color w:val="353795"/>
                <w:spacing w:val="-12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CINV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can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result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in</w:t>
            </w:r>
            <w:r>
              <w:rPr>
                <w:i/>
                <w:color w:val="353795"/>
                <w:spacing w:val="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weakness, weight loss, electrolyte</w:t>
            </w:r>
            <w:r>
              <w:rPr>
                <w:i/>
                <w:color w:val="353795"/>
                <w:spacing w:val="40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imbalance, dehydration, or anorexia</w:t>
            </w:r>
            <w:r>
              <w:rPr>
                <w:i/>
                <w:color w:val="353795"/>
                <w:spacing w:val="40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among</w:t>
            </w:r>
          </w:p>
          <w:p>
            <w:pPr>
              <w:pStyle w:val="TableParagraph"/>
              <w:spacing w:line="139" w:lineRule="exact"/>
              <w:ind w:left="107"/>
              <w:rPr>
                <w:i/>
                <w:sz w:val="16"/>
              </w:rPr>
            </w:pPr>
            <w:r>
              <w:rPr>
                <w:i/>
                <w:color w:val="353795"/>
                <w:spacing w:val="-2"/>
                <w:sz w:val="16"/>
              </w:rPr>
              <w:t>chemotherapy</w:t>
            </w:r>
            <w:r>
              <w:rPr>
                <w:i/>
                <w:color w:val="353795"/>
                <w:spacing w:val="3"/>
                <w:sz w:val="16"/>
              </w:rPr>
              <w:t> </w:t>
            </w:r>
            <w:r>
              <w:rPr>
                <w:i/>
                <w:color w:val="353795"/>
                <w:spacing w:val="-2"/>
                <w:sz w:val="16"/>
              </w:rPr>
              <w:t>patients</w:t>
            </w:r>
          </w:p>
        </w:tc>
        <w:tc>
          <w:tcPr>
            <w:tcW w:w="317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25"/>
              <w:ind w:left="107" w:right="368"/>
              <w:rPr>
                <w:i/>
                <w:sz w:val="16"/>
              </w:rPr>
            </w:pPr>
            <w:r>
              <w:rPr>
                <w:i/>
                <w:color w:val="353795"/>
                <w:sz w:val="16"/>
              </w:rPr>
              <w:t>Knowledge-based to address lack of knowledge</w:t>
            </w:r>
            <w:r>
              <w:rPr>
                <w:i/>
                <w:color w:val="353795"/>
                <w:spacing w:val="-12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on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consequences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of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CINV.</w:t>
            </w:r>
          </w:p>
        </w:tc>
      </w:tr>
      <w:tr>
        <w:trPr>
          <w:trHeight w:val="3630" w:hRule="atLeast"/>
        </w:trPr>
        <w:tc>
          <w:tcPr>
            <w:tcW w:w="4229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29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6" w:val="left" w:leader="none"/>
              </w:tabs>
              <w:spacing w:line="240" w:lineRule="auto" w:before="0" w:after="0"/>
              <w:ind w:left="726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Knowledge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6" w:val="left" w:leader="none"/>
              </w:tabs>
              <w:spacing w:line="240" w:lineRule="auto" w:before="19" w:after="0"/>
              <w:ind w:left="726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6" w:val="left" w:leader="none"/>
              </w:tabs>
              <w:spacing w:line="458" w:lineRule="auto" w:before="20" w:after="0"/>
              <w:ind w:left="325" w:right="775" w:firstLine="40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Certificate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(Practice) </w:t>
            </w:r>
            <w:r>
              <w:rPr>
                <w:spacing w:val="-2"/>
                <w:sz w:val="20"/>
              </w:rPr>
              <w:t>Rationale:</w:t>
            </w:r>
          </w:p>
        </w:tc>
      </w:tr>
      <w:tr>
        <w:trPr>
          <w:trHeight w:val="4215" w:hRule="atLeast"/>
        </w:trPr>
        <w:tc>
          <w:tcPr>
            <w:tcW w:w="4229" w:type="dxa"/>
            <w:tcBorders>
              <w:top w:val="single" w:sz="6" w:space="0" w:color="221F1F"/>
              <w:left w:val="single" w:sz="6" w:space="0" w:color="221F1F"/>
              <w:bottom w:val="single" w:sz="12" w:space="0" w:color="088140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top w:val="single" w:sz="6" w:space="0" w:color="221F1F"/>
              <w:left w:val="single" w:sz="6" w:space="0" w:color="221F1F"/>
              <w:bottom w:val="single" w:sz="12" w:space="0" w:color="088140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  <w:tcBorders>
              <w:top w:val="single" w:sz="6" w:space="0" w:color="221F1F"/>
              <w:left w:val="single" w:sz="6" w:space="0" w:color="221F1F"/>
              <w:bottom w:val="single" w:sz="12" w:space="0" w:color="088140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tcBorders>
              <w:top w:val="single" w:sz="6" w:space="0" w:color="221F1F"/>
              <w:left w:val="single" w:sz="6" w:space="0" w:color="221F1F"/>
              <w:bottom w:val="single" w:sz="12" w:space="0" w:color="088140"/>
              <w:right w:val="single" w:sz="6" w:space="0" w:color="221F1F"/>
            </w:tcBorders>
          </w:tcPr>
          <w:p>
            <w:pPr>
              <w:pStyle w:val="TableParagraph"/>
              <w:spacing w:before="3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6" w:val="left" w:leader="none"/>
              </w:tabs>
              <w:spacing w:line="240" w:lineRule="auto" w:before="1" w:after="0"/>
              <w:ind w:left="726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Knowledge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6" w:val="left" w:leader="none"/>
              </w:tabs>
              <w:spacing w:line="240" w:lineRule="auto" w:before="19" w:after="0"/>
              <w:ind w:left="726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6" w:val="left" w:leader="none"/>
              </w:tabs>
              <w:spacing w:line="458" w:lineRule="auto" w:before="17" w:after="0"/>
              <w:ind w:left="325" w:right="775" w:firstLine="40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Certificate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(Practice) </w:t>
            </w:r>
            <w:r>
              <w:rPr>
                <w:spacing w:val="-2"/>
                <w:sz w:val="20"/>
              </w:rPr>
              <w:t>Rationale:</w:t>
            </w:r>
          </w:p>
        </w:tc>
      </w:tr>
    </w:tbl>
    <w:p>
      <w:pPr>
        <w:pStyle w:val="TableParagraph"/>
        <w:spacing w:after="0" w:line="458" w:lineRule="auto"/>
        <w:jc w:val="left"/>
        <w:rPr>
          <w:sz w:val="20"/>
        </w:rPr>
        <w:sectPr>
          <w:type w:val="continuous"/>
          <w:pgSz w:w="15840" w:h="12240" w:orient="landscape"/>
          <w:pgMar w:top="760" w:bottom="280" w:left="720" w:right="720"/>
        </w:sectPr>
      </w:pPr>
    </w:p>
    <w:p>
      <w:pPr>
        <w:pStyle w:val="Heading1"/>
        <w:spacing w:before="74"/>
      </w:pPr>
      <w:bookmarkStart w:name="CPE Activity Planning Exercise 3" w:id="2"/>
      <w:bookmarkEnd w:id="2"/>
      <w:r>
        <w:rPr>
          <w:b w:val="0"/>
        </w:rPr>
      </w:r>
      <w:r>
        <w:rPr>
          <w:color w:val="0070C0"/>
        </w:rPr>
        <w:t>Activity</w:t>
      </w:r>
      <w:r>
        <w:rPr>
          <w:color w:val="0070C0"/>
          <w:spacing w:val="-16"/>
        </w:rPr>
        <w:t> </w:t>
      </w:r>
      <w:r>
        <w:rPr>
          <w:color w:val="0070C0"/>
          <w:spacing w:val="-2"/>
        </w:rPr>
        <w:t>Planning</w:t>
      </w:r>
    </w:p>
    <w:p>
      <w:pPr>
        <w:pStyle w:val="BodyText"/>
        <w:spacing w:before="159"/>
        <w:ind w:left="160" w:right="788"/>
      </w:pPr>
      <w:r>
        <w:rPr>
          <w:color w:val="231F20"/>
          <w:u w:val="single" w:color="231F20"/>
        </w:rPr>
        <w:t>Directions</w:t>
      </w:r>
      <w:r>
        <w:rPr>
          <w:color w:val="231F20"/>
        </w:rPr>
        <w:t>:</w:t>
      </w:r>
      <w:r>
        <w:rPr>
          <w:color w:val="231F20"/>
          <w:spacing w:val="-8"/>
        </w:rPr>
        <w:t> </w:t>
      </w:r>
      <w:r>
        <w:rPr>
          <w:color w:val="231F20"/>
        </w:rPr>
        <w:t>Please</w:t>
      </w:r>
      <w:r>
        <w:rPr>
          <w:color w:val="231F20"/>
          <w:spacing w:val="-1"/>
        </w:rPr>
        <w:t> </w:t>
      </w:r>
      <w:r>
        <w:rPr>
          <w:color w:val="231F20"/>
        </w:rPr>
        <w:t>complete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form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18"/>
        </w:rPr>
        <w:t> </w:t>
      </w:r>
      <w:r>
        <w:rPr>
          <w:color w:val="231F20"/>
        </w:rPr>
        <w:t>defining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learning</w:t>
      </w:r>
      <w:r>
        <w:rPr>
          <w:color w:val="231F20"/>
          <w:spacing w:val="-2"/>
        </w:rPr>
        <w:t> </w:t>
      </w:r>
      <w:r>
        <w:rPr>
          <w:color w:val="231F20"/>
        </w:rPr>
        <w:t>objectives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providing</w:t>
      </w:r>
      <w:r>
        <w:rPr>
          <w:color w:val="231F20"/>
          <w:spacing w:val="-2"/>
        </w:rPr>
        <w:t> </w:t>
      </w:r>
      <w:r>
        <w:rPr>
          <w:color w:val="231F20"/>
        </w:rPr>
        <w:t>documentation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how the</w:t>
      </w:r>
      <w:r>
        <w:rPr>
          <w:color w:val="231F20"/>
          <w:spacing w:val="-1"/>
        </w:rPr>
        <w:t> </w:t>
      </w:r>
      <w:r>
        <w:rPr>
          <w:color w:val="231F20"/>
        </w:rPr>
        <w:t>activity</w:t>
      </w:r>
      <w:r>
        <w:rPr>
          <w:color w:val="231F20"/>
          <w:spacing w:val="-14"/>
        </w:rPr>
        <w:t> </w:t>
      </w:r>
      <w:r>
        <w:rPr>
          <w:color w:val="231F20"/>
        </w:rPr>
        <w:t>development</w:t>
      </w:r>
      <w:r>
        <w:rPr>
          <w:color w:val="231F20"/>
          <w:spacing w:val="-2"/>
        </w:rPr>
        <w:t> </w:t>
      </w:r>
      <w:r>
        <w:rPr>
          <w:color w:val="231F20"/>
        </w:rPr>
        <w:t>process (instructional materials, learning methods and learning assessment)</w:t>
      </w:r>
      <w:r>
        <w:rPr>
          <w:color w:val="231F20"/>
          <w:spacing w:val="-1"/>
        </w:rPr>
        <w:t> </w:t>
      </w:r>
      <w:r>
        <w:rPr>
          <w:color w:val="231F20"/>
        </w:rPr>
        <w:t>supports the activity’s learning objectives.</w:t>
      </w:r>
    </w:p>
    <w:p>
      <w:pPr>
        <w:pStyle w:val="BodyText"/>
      </w:pPr>
    </w:p>
    <w:tbl>
      <w:tblPr>
        <w:tblW w:w="0" w:type="auto"/>
        <w:jc w:val="left"/>
        <w:tblInd w:w="94" w:type="dxa"/>
        <w:tblBorders>
          <w:top w:val="single" w:sz="36" w:space="0" w:color="221F1F"/>
          <w:left w:val="single" w:sz="36" w:space="0" w:color="221F1F"/>
          <w:bottom w:val="single" w:sz="36" w:space="0" w:color="221F1F"/>
          <w:right w:val="single" w:sz="36" w:space="0" w:color="221F1F"/>
          <w:insideH w:val="single" w:sz="36" w:space="0" w:color="221F1F"/>
          <w:insideV w:val="single" w:sz="36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18"/>
        <w:gridCol w:w="3060"/>
        <w:gridCol w:w="2971"/>
        <w:gridCol w:w="3177"/>
      </w:tblGrid>
      <w:tr>
        <w:trPr>
          <w:trHeight w:val="1436" w:hRule="atLeast"/>
        </w:trPr>
        <w:tc>
          <w:tcPr>
            <w:tcW w:w="4778" w:type="dxa"/>
            <w:gridSpan w:val="2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8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Please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list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activity’s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learning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objectives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below</w:t>
            </w:r>
          </w:p>
        </w:tc>
        <w:tc>
          <w:tcPr>
            <w:tcW w:w="3060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8"/>
              <w:ind w:left="103" w:right="465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What instructional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materials </w:t>
            </w:r>
            <w:r>
              <w:rPr>
                <w:b/>
                <w:color w:val="231F20"/>
                <w:sz w:val="18"/>
              </w:rPr>
              <w:t>will be used to meet this </w:t>
            </w:r>
            <w:r>
              <w:rPr>
                <w:b/>
                <w:color w:val="231F20"/>
                <w:spacing w:val="-2"/>
                <w:sz w:val="18"/>
              </w:rPr>
              <w:t>objective?</w:t>
            </w:r>
          </w:p>
          <w:p>
            <w:pPr>
              <w:pStyle w:val="TableParagraph"/>
              <w:spacing w:before="5"/>
              <w:ind w:left="103" w:right="465" w:hanging="1"/>
              <w:rPr>
                <w:sz w:val="16"/>
              </w:rPr>
            </w:pPr>
            <w:r>
              <w:rPr>
                <w:color w:val="231F20"/>
                <w:sz w:val="16"/>
              </w:rPr>
              <w:t>(i.e. outlines, slides, case studies, </w:t>
            </w:r>
            <w:r>
              <w:rPr>
                <w:color w:val="231F20"/>
                <w:spacing w:val="-2"/>
                <w:sz w:val="16"/>
              </w:rPr>
              <w:t>computer-assisted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techniques,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etc.)</w:t>
            </w:r>
          </w:p>
        </w:tc>
        <w:tc>
          <w:tcPr>
            <w:tcW w:w="2971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8"/>
              <w:ind w:left="105" w:right="31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What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active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learning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methods will be used to meet this </w:t>
            </w:r>
            <w:r>
              <w:rPr>
                <w:b/>
                <w:color w:val="231F20"/>
                <w:spacing w:val="-2"/>
                <w:sz w:val="18"/>
              </w:rPr>
              <w:t>objective?</w:t>
            </w:r>
          </w:p>
          <w:p>
            <w:pPr>
              <w:pStyle w:val="TableParagraph"/>
              <w:spacing w:before="5"/>
              <w:ind w:left="105" w:right="76" w:hanging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Please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indicate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those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methodologies </w:t>
            </w:r>
            <w:r>
              <w:rPr>
                <w:color w:val="231F20"/>
                <w:sz w:val="16"/>
              </w:rPr>
              <w:t>that fostered active participation in learning (i.e. group-based learning, workshops, demonstrations, etc.)</w:t>
            </w:r>
          </w:p>
        </w:tc>
        <w:tc>
          <w:tcPr>
            <w:tcW w:w="3177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8"/>
              <w:ind w:left="105" w:right="3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What learning assessment activities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will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be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used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to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enable participants to assess their </w:t>
            </w:r>
            <w:r>
              <w:rPr>
                <w:b/>
                <w:color w:val="231F20"/>
                <w:spacing w:val="-2"/>
                <w:sz w:val="18"/>
              </w:rPr>
              <w:t>achievement?</w:t>
            </w:r>
          </w:p>
          <w:p>
            <w:pPr>
              <w:pStyle w:val="TableParagraph"/>
              <w:spacing w:before="7"/>
              <w:ind w:left="106" w:right="35" w:hanging="1"/>
              <w:rPr>
                <w:sz w:val="16"/>
              </w:rPr>
            </w:pPr>
            <w:r>
              <w:rPr>
                <w:color w:val="231F20"/>
                <w:sz w:val="16"/>
              </w:rPr>
              <w:t>(i.e. case studies, problem solving activities, post-tests, multiple choice </w:t>
            </w:r>
            <w:r>
              <w:rPr>
                <w:color w:val="231F20"/>
                <w:spacing w:val="-2"/>
                <w:sz w:val="16"/>
              </w:rPr>
              <w:t>questions,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hands-on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demonstration,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etc.)</w:t>
            </w:r>
          </w:p>
        </w:tc>
      </w:tr>
      <w:tr>
        <w:trPr>
          <w:trHeight w:val="568" w:hRule="atLeast"/>
        </w:trPr>
        <w:tc>
          <w:tcPr>
            <w:tcW w:w="4778" w:type="dxa"/>
            <w:gridSpan w:val="2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22"/>
              <w:ind w:left="110"/>
              <w:rPr>
                <w:i/>
                <w:sz w:val="16"/>
              </w:rPr>
            </w:pPr>
            <w:r>
              <w:rPr>
                <w:b/>
                <w:i/>
                <w:color w:val="353795"/>
                <w:sz w:val="16"/>
                <w:u w:val="single" w:color="353795"/>
              </w:rPr>
              <w:t>Example</w:t>
            </w:r>
            <w:r>
              <w:rPr>
                <w:color w:val="353795"/>
                <w:sz w:val="16"/>
              </w:rPr>
              <w:t>:</w:t>
            </w:r>
            <w:r>
              <w:rPr>
                <w:color w:val="353795"/>
                <w:spacing w:val="-12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Describe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the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consequences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of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CINV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on</w:t>
            </w:r>
            <w:r>
              <w:rPr>
                <w:i/>
                <w:color w:val="353795"/>
                <w:spacing w:val="8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patient </w:t>
            </w:r>
            <w:r>
              <w:rPr>
                <w:i/>
                <w:color w:val="353795"/>
                <w:spacing w:val="-2"/>
                <w:sz w:val="16"/>
              </w:rPr>
              <w:t>outcomes.</w:t>
            </w:r>
          </w:p>
        </w:tc>
        <w:tc>
          <w:tcPr>
            <w:tcW w:w="306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22"/>
              <w:ind w:left="103" w:right="465" w:hanging="1"/>
              <w:rPr>
                <w:i/>
                <w:sz w:val="16"/>
              </w:rPr>
            </w:pPr>
            <w:r>
              <w:rPr>
                <w:i/>
                <w:color w:val="353795"/>
                <w:spacing w:val="-2"/>
                <w:sz w:val="16"/>
              </w:rPr>
              <w:t>Table</w:t>
            </w:r>
            <w:r>
              <w:rPr>
                <w:i/>
                <w:color w:val="353795"/>
                <w:spacing w:val="-7"/>
                <w:sz w:val="16"/>
              </w:rPr>
              <w:t> </w:t>
            </w:r>
            <w:r>
              <w:rPr>
                <w:i/>
                <w:color w:val="353795"/>
                <w:spacing w:val="-2"/>
                <w:sz w:val="16"/>
              </w:rPr>
              <w:t>listing</w:t>
            </w:r>
            <w:r>
              <w:rPr>
                <w:i/>
                <w:color w:val="353795"/>
                <w:spacing w:val="-10"/>
                <w:sz w:val="16"/>
              </w:rPr>
              <w:t> </w:t>
            </w:r>
            <w:r>
              <w:rPr>
                <w:i/>
                <w:color w:val="353795"/>
                <w:spacing w:val="-2"/>
                <w:sz w:val="16"/>
              </w:rPr>
              <w:t>the</w:t>
            </w:r>
            <w:r>
              <w:rPr>
                <w:i/>
                <w:color w:val="353795"/>
                <w:spacing w:val="-5"/>
                <w:sz w:val="16"/>
              </w:rPr>
              <w:t> </w:t>
            </w:r>
            <w:r>
              <w:rPr>
                <w:i/>
                <w:color w:val="353795"/>
                <w:spacing w:val="-2"/>
                <w:sz w:val="16"/>
              </w:rPr>
              <w:t>consequences</w:t>
            </w:r>
            <w:r>
              <w:rPr>
                <w:i/>
                <w:color w:val="353795"/>
                <w:spacing w:val="-7"/>
                <w:sz w:val="16"/>
              </w:rPr>
              <w:t> </w:t>
            </w:r>
            <w:r>
              <w:rPr>
                <w:i/>
                <w:color w:val="353795"/>
                <w:spacing w:val="-2"/>
                <w:sz w:val="16"/>
              </w:rPr>
              <w:t>of CINV.</w:t>
            </w:r>
          </w:p>
        </w:tc>
        <w:tc>
          <w:tcPr>
            <w:tcW w:w="2971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22"/>
              <w:ind w:left="105" w:right="76"/>
              <w:rPr>
                <w:i/>
                <w:sz w:val="16"/>
              </w:rPr>
            </w:pPr>
            <w:r>
              <w:rPr>
                <w:i/>
                <w:color w:val="353795"/>
                <w:sz w:val="16"/>
              </w:rPr>
              <w:t>Participant discussion (Think-Pair-Share)</w:t>
            </w:r>
            <w:r>
              <w:rPr>
                <w:i/>
                <w:color w:val="353795"/>
                <w:spacing w:val="-12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to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identify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outcomes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of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CINV.</w:t>
            </w:r>
          </w:p>
        </w:tc>
        <w:tc>
          <w:tcPr>
            <w:tcW w:w="3177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22"/>
              <w:ind w:left="105" w:right="343"/>
              <w:rPr>
                <w:i/>
                <w:sz w:val="16"/>
              </w:rPr>
            </w:pPr>
            <w:r>
              <w:rPr>
                <w:i/>
                <w:color w:val="353795"/>
                <w:sz w:val="16"/>
              </w:rPr>
              <w:t>Post-test</w:t>
            </w:r>
            <w:r>
              <w:rPr>
                <w:i/>
                <w:color w:val="353795"/>
                <w:spacing w:val="-12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question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(recall)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with</w:t>
            </w:r>
            <w:r>
              <w:rPr>
                <w:i/>
                <w:color w:val="353795"/>
                <w:spacing w:val="-11"/>
                <w:sz w:val="16"/>
              </w:rPr>
              <w:t> </w:t>
            </w:r>
            <w:r>
              <w:rPr>
                <w:i/>
                <w:color w:val="353795"/>
                <w:sz w:val="16"/>
              </w:rPr>
              <w:t>multiple choice responses.</w:t>
            </w:r>
          </w:p>
        </w:tc>
      </w:tr>
      <w:tr>
        <w:trPr>
          <w:trHeight w:val="1972" w:hRule="atLeast"/>
        </w:trPr>
        <w:tc>
          <w:tcPr>
            <w:tcW w:w="36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20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1.</w:t>
            </w:r>
          </w:p>
        </w:tc>
        <w:tc>
          <w:tcPr>
            <w:tcW w:w="441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1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7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2" w:hRule="atLeast"/>
        </w:trPr>
        <w:tc>
          <w:tcPr>
            <w:tcW w:w="36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18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2.</w:t>
            </w:r>
          </w:p>
        </w:tc>
        <w:tc>
          <w:tcPr>
            <w:tcW w:w="441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1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7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2" w:hRule="atLeast"/>
        </w:trPr>
        <w:tc>
          <w:tcPr>
            <w:tcW w:w="360" w:type="dxa"/>
            <w:tcBorders>
              <w:top w:val="single" w:sz="6" w:space="0" w:color="221F1F"/>
              <w:left w:val="single" w:sz="6" w:space="0" w:color="221F1F"/>
              <w:bottom w:val="single" w:sz="12" w:space="0" w:color="088140"/>
              <w:right w:val="single" w:sz="6" w:space="0" w:color="221F1F"/>
            </w:tcBorders>
          </w:tcPr>
          <w:p>
            <w:pPr>
              <w:pStyle w:val="TableParagraph"/>
              <w:spacing w:before="18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3.</w:t>
            </w:r>
          </w:p>
        </w:tc>
        <w:tc>
          <w:tcPr>
            <w:tcW w:w="4418" w:type="dxa"/>
            <w:tcBorders>
              <w:top w:val="single" w:sz="6" w:space="0" w:color="221F1F"/>
              <w:left w:val="single" w:sz="6" w:space="0" w:color="221F1F"/>
              <w:bottom w:val="single" w:sz="12" w:space="0" w:color="088140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0" w:type="dxa"/>
            <w:tcBorders>
              <w:top w:val="single" w:sz="6" w:space="0" w:color="221F1F"/>
              <w:left w:val="single" w:sz="6" w:space="0" w:color="221F1F"/>
              <w:bottom w:val="single" w:sz="12" w:space="0" w:color="088140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1" w:type="dxa"/>
            <w:tcBorders>
              <w:top w:val="single" w:sz="6" w:space="0" w:color="221F1F"/>
              <w:left w:val="single" w:sz="6" w:space="0" w:color="221F1F"/>
              <w:bottom w:val="single" w:sz="12" w:space="0" w:color="088140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7" w:type="dxa"/>
            <w:tcBorders>
              <w:top w:val="single" w:sz="6" w:space="0" w:color="221F1F"/>
              <w:left w:val="single" w:sz="6" w:space="0" w:color="221F1F"/>
              <w:bottom w:val="single" w:sz="12" w:space="0" w:color="088140"/>
              <w:right w:val="single" w:sz="6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5840" w:h="12240" w:orient="landscape"/>
      <w:pgMar w:top="7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32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32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right="816"/>
      <w:jc w:val="center"/>
      <w:outlineLvl w:val="1"/>
    </w:pPr>
    <w:rPr>
      <w:rFonts w:ascii="Verdana" w:hAnsi="Verdana" w:eastAsia="Verdana" w:cs="Verdan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2025-12-04T18:27:28Z</dcterms:created>
  <dcterms:modified xsi:type="dcterms:W3CDTF">2025-12-04T18:27:28Z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macOS Version 11.6 (Build 20G165) Quartz PDFContext, AppendMode 1.1</vt:lpwstr>
  </property>
</Properties>
</file>