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3FC0A" w14:textId="5343733C" w:rsidR="00E400F0" w:rsidRPr="00096F50" w:rsidRDefault="00F179A1" w:rsidP="00E400F0">
      <w:pPr>
        <w:rPr>
          <w:b/>
          <w:sz w:val="28"/>
          <w:szCs w:val="24"/>
          <w:u w:val="single"/>
        </w:rPr>
      </w:pPr>
      <w:bookmarkStart w:id="0" w:name="_GoBack"/>
      <w:bookmarkEnd w:id="0"/>
      <w:r w:rsidRPr="00096F50">
        <w:rPr>
          <w:b/>
          <w:sz w:val="28"/>
          <w:szCs w:val="24"/>
          <w:u w:val="single"/>
        </w:rPr>
        <w:t>Frequently Asked Benefit Questions</w:t>
      </w:r>
    </w:p>
    <w:p w14:paraId="7602F1BD" w14:textId="4E2EEB6E" w:rsidR="00815E9F" w:rsidRPr="00FE09B5" w:rsidRDefault="00815E9F" w:rsidP="00E400F0">
      <w:pPr>
        <w:rPr>
          <w:b/>
          <w:color w:val="FF0000"/>
          <w:sz w:val="24"/>
          <w:szCs w:val="24"/>
        </w:rPr>
      </w:pPr>
      <w:r w:rsidRPr="00FE09B5">
        <w:rPr>
          <w:b/>
          <w:color w:val="FF0000"/>
          <w:sz w:val="28"/>
          <w:szCs w:val="24"/>
        </w:rPr>
        <w:t>*</w:t>
      </w:r>
      <w:r w:rsidRPr="00FE09B5">
        <w:rPr>
          <w:b/>
          <w:color w:val="FF0000"/>
          <w:sz w:val="24"/>
        </w:rPr>
        <w:t>COVID-related changes to benefit</w:t>
      </w:r>
      <w:r w:rsidR="00096F50" w:rsidRPr="00FE09B5">
        <w:rPr>
          <w:b/>
          <w:color w:val="FF0000"/>
          <w:sz w:val="24"/>
        </w:rPr>
        <w:t xml:space="preserve"> provision</w:t>
      </w:r>
      <w:r w:rsidRPr="00FE09B5">
        <w:rPr>
          <w:b/>
          <w:color w:val="FF0000"/>
          <w:sz w:val="24"/>
        </w:rPr>
        <w:t xml:space="preserve">s </w:t>
      </w:r>
      <w:r w:rsidR="00096F50" w:rsidRPr="00FE09B5">
        <w:rPr>
          <w:b/>
          <w:color w:val="FF0000"/>
          <w:sz w:val="24"/>
        </w:rPr>
        <w:t>are</w:t>
      </w:r>
      <w:r w:rsidR="00AD3093" w:rsidRPr="00FE09B5">
        <w:rPr>
          <w:b/>
          <w:color w:val="FF0000"/>
          <w:sz w:val="24"/>
        </w:rPr>
        <w:t xml:space="preserve"> </w:t>
      </w:r>
      <w:r w:rsidRPr="00FE09B5">
        <w:rPr>
          <w:b/>
          <w:color w:val="FF0000"/>
          <w:sz w:val="24"/>
        </w:rPr>
        <w:t>highlighted</w:t>
      </w:r>
      <w:r w:rsidR="00AD3093" w:rsidRPr="00FE09B5">
        <w:rPr>
          <w:b/>
          <w:color w:val="FF0000"/>
          <w:sz w:val="24"/>
        </w:rPr>
        <w:t xml:space="preserve"> </w:t>
      </w:r>
      <w:r w:rsidR="00AD3093" w:rsidRPr="00FE09B5">
        <w:rPr>
          <w:b/>
          <w:color w:val="FF0000"/>
          <w:sz w:val="24"/>
          <w:szCs w:val="24"/>
        </w:rPr>
        <w:t>below</w:t>
      </w:r>
    </w:p>
    <w:p w14:paraId="3E1A78B9" w14:textId="77777777" w:rsidR="00815E9F" w:rsidRDefault="00815E9F" w:rsidP="00E400F0">
      <w:pPr>
        <w:rPr>
          <w:b/>
          <w:sz w:val="28"/>
          <w:szCs w:val="24"/>
        </w:rPr>
      </w:pPr>
    </w:p>
    <w:p w14:paraId="227A8460" w14:textId="16FE27D9" w:rsidR="008F72A6" w:rsidRPr="000559BB" w:rsidRDefault="00F179A1" w:rsidP="00E95BDC">
      <w:pPr>
        <w:jc w:val="both"/>
        <w:rPr>
          <w:b/>
          <w:sz w:val="24"/>
          <w:szCs w:val="24"/>
          <w:u w:val="single"/>
        </w:rPr>
      </w:pPr>
      <w:r w:rsidRPr="000559BB">
        <w:rPr>
          <w:b/>
          <w:sz w:val="24"/>
          <w:szCs w:val="24"/>
          <w:u w:val="single"/>
        </w:rPr>
        <w:t>General Benefits</w:t>
      </w:r>
      <w:r w:rsidR="00240672" w:rsidRPr="000559BB">
        <w:rPr>
          <w:b/>
          <w:sz w:val="24"/>
          <w:szCs w:val="24"/>
          <w:u w:val="single"/>
        </w:rPr>
        <w:t xml:space="preserve"> Questions</w:t>
      </w:r>
    </w:p>
    <w:p w14:paraId="2F4B5C58" w14:textId="77777777" w:rsidR="0076092C" w:rsidRDefault="0076092C" w:rsidP="00E95BDC">
      <w:pPr>
        <w:jc w:val="both"/>
        <w:rPr>
          <w:b/>
          <w:u w:val="single"/>
        </w:rPr>
      </w:pPr>
    </w:p>
    <w:p w14:paraId="731B26E5" w14:textId="4161F4FA" w:rsidR="0076092C" w:rsidRPr="00927844" w:rsidRDefault="0076092C" w:rsidP="00E95BDC">
      <w:pPr>
        <w:jc w:val="both"/>
        <w:rPr>
          <w:b/>
          <w:bCs/>
          <w:sz w:val="24"/>
          <w:szCs w:val="24"/>
        </w:rPr>
      </w:pPr>
      <w:r w:rsidRPr="00927844">
        <w:rPr>
          <w:b/>
          <w:bCs/>
          <w:sz w:val="24"/>
          <w:szCs w:val="24"/>
        </w:rPr>
        <w:t>What type of Employee Benefits does St. John’s offer?</w:t>
      </w:r>
    </w:p>
    <w:p w14:paraId="73B01174" w14:textId="29D707A9" w:rsidR="0076092C" w:rsidRDefault="0076092C" w:rsidP="00E95BDC">
      <w:pPr>
        <w:jc w:val="both"/>
      </w:pPr>
      <w:r>
        <w:t>St. John’s offers a rich array of benefits.</w:t>
      </w:r>
    </w:p>
    <w:p w14:paraId="449A8F7E" w14:textId="77777777" w:rsidR="0076092C" w:rsidRDefault="0076092C" w:rsidP="00E95BDC">
      <w:pPr>
        <w:pStyle w:val="ListParagraph"/>
        <w:numPr>
          <w:ilvl w:val="0"/>
          <w:numId w:val="2"/>
        </w:numPr>
        <w:jc w:val="both"/>
      </w:pPr>
      <w:r>
        <w:t xml:space="preserve">Choice of two PPO (Preferred Provider Organization) medical plans through Oxford </w:t>
      </w:r>
    </w:p>
    <w:p w14:paraId="787FB474" w14:textId="2A711C79" w:rsidR="0076092C" w:rsidRDefault="0076092C" w:rsidP="00E95BDC">
      <w:pPr>
        <w:pStyle w:val="ListParagraph"/>
        <w:numPr>
          <w:ilvl w:val="0"/>
          <w:numId w:val="2"/>
        </w:numPr>
        <w:jc w:val="both"/>
      </w:pPr>
      <w:r>
        <w:t xml:space="preserve">Choice of dental plans including a DPPO (Dental Preferred Provider Organization) plan through Cigna and a DMO (Dental Maintenance Organization) </w:t>
      </w:r>
      <w:r w:rsidR="00867AD8">
        <w:t xml:space="preserve">plan </w:t>
      </w:r>
      <w:r>
        <w:t>offered through Aetna</w:t>
      </w:r>
    </w:p>
    <w:p w14:paraId="563AC49E" w14:textId="24535E58" w:rsidR="0076092C" w:rsidRDefault="00D413F4" w:rsidP="00E95BDC">
      <w:pPr>
        <w:pStyle w:val="ListParagraph"/>
        <w:numPr>
          <w:ilvl w:val="0"/>
          <w:numId w:val="2"/>
        </w:numPr>
        <w:jc w:val="both"/>
      </w:pPr>
      <w:r>
        <w:t>L</w:t>
      </w:r>
      <w:r w:rsidR="0076092C">
        <w:t>ife insurance and long</w:t>
      </w:r>
      <w:r w:rsidR="00867AD8">
        <w:t>-</w:t>
      </w:r>
      <w:r w:rsidR="0076092C">
        <w:t>term disability benefits</w:t>
      </w:r>
      <w:r w:rsidR="00867AD8">
        <w:t xml:space="preserve"> </w:t>
      </w:r>
      <w:r w:rsidR="0076092C">
        <w:t xml:space="preserve"> </w:t>
      </w:r>
    </w:p>
    <w:p w14:paraId="7E7B3994" w14:textId="60219C76" w:rsidR="00884DD1" w:rsidRDefault="00884DD1" w:rsidP="00E95BDC">
      <w:pPr>
        <w:pStyle w:val="ListParagraph"/>
        <w:numPr>
          <w:ilvl w:val="0"/>
          <w:numId w:val="2"/>
        </w:numPr>
        <w:jc w:val="both"/>
      </w:pPr>
      <w:r>
        <w:t xml:space="preserve">Flexible Spending accounts for both </w:t>
      </w:r>
      <w:r w:rsidR="00683F50">
        <w:t xml:space="preserve">health </w:t>
      </w:r>
      <w:r>
        <w:t>and dependent care</w:t>
      </w:r>
    </w:p>
    <w:p w14:paraId="047C5647" w14:textId="3ECB53E9" w:rsidR="00E20B60" w:rsidRDefault="00E20B60" w:rsidP="00E95BDC">
      <w:pPr>
        <w:pStyle w:val="ListParagraph"/>
        <w:numPr>
          <w:ilvl w:val="0"/>
          <w:numId w:val="2"/>
        </w:numPr>
        <w:jc w:val="both"/>
      </w:pPr>
      <w:r>
        <w:t>Qualified Transportation Expense Plan</w:t>
      </w:r>
    </w:p>
    <w:p w14:paraId="2795D29E" w14:textId="2023C753" w:rsidR="0076092C" w:rsidRDefault="0076092C" w:rsidP="00E95BDC">
      <w:pPr>
        <w:pStyle w:val="ListParagraph"/>
        <w:numPr>
          <w:ilvl w:val="0"/>
          <w:numId w:val="2"/>
        </w:numPr>
        <w:jc w:val="both"/>
      </w:pPr>
      <w:r>
        <w:t>403(b) Retirement Plan with a choice of investments, offered through TIAA and Fidelity Investments</w:t>
      </w:r>
    </w:p>
    <w:p w14:paraId="72EE82DC" w14:textId="3C9C3806" w:rsidR="00E20B60" w:rsidRDefault="00E20B60" w:rsidP="00E95BDC">
      <w:pPr>
        <w:pStyle w:val="ListParagraph"/>
        <w:numPr>
          <w:ilvl w:val="0"/>
          <w:numId w:val="2"/>
        </w:numPr>
        <w:jc w:val="both"/>
      </w:pPr>
      <w:r>
        <w:t xml:space="preserve">Supplemental benefits:  </w:t>
      </w:r>
      <w:r w:rsidR="00F326CA">
        <w:t>life insurance</w:t>
      </w:r>
      <w:r w:rsidR="005E533E">
        <w:t>,</w:t>
      </w:r>
      <w:r w:rsidR="00F326CA">
        <w:t xml:space="preserve"> long-term disability insurance, </w:t>
      </w:r>
      <w:r>
        <w:t>Pet Insurance, Legal Services</w:t>
      </w:r>
      <w:r w:rsidR="00194E9E">
        <w:t>, 529 College Savings Program</w:t>
      </w:r>
    </w:p>
    <w:p w14:paraId="21C73A7A" w14:textId="77777777" w:rsidR="0076092C" w:rsidRDefault="0076092C" w:rsidP="00E95BDC">
      <w:pPr>
        <w:jc w:val="both"/>
      </w:pPr>
    </w:p>
    <w:p w14:paraId="3629E109" w14:textId="68F49792" w:rsidR="0076092C" w:rsidRPr="00C21227" w:rsidRDefault="0076092C" w:rsidP="00E95BDC">
      <w:pPr>
        <w:jc w:val="both"/>
      </w:pPr>
      <w:r w:rsidRPr="00C21227">
        <w:rPr>
          <w:b/>
          <w:bCs/>
          <w:sz w:val="24"/>
          <w:szCs w:val="24"/>
        </w:rPr>
        <w:t>Who is eligible for benefits and when do my benefits become effective?</w:t>
      </w:r>
    </w:p>
    <w:p w14:paraId="7FAAECBC" w14:textId="6F2187B8" w:rsidR="0076092C" w:rsidRPr="00E826F3" w:rsidRDefault="003F7B72" w:rsidP="00E95BDC">
      <w:pPr>
        <w:jc w:val="both"/>
      </w:pPr>
      <w:r w:rsidRPr="00C21227">
        <w:t>As a St. John’s employee, you are eligible for benefits if you work at least 30 hours per week.</w:t>
      </w:r>
      <w:r w:rsidR="0076092C" w:rsidRPr="00C21227">
        <w:t xml:space="preserve">  </w:t>
      </w:r>
      <w:r w:rsidRPr="00C21227">
        <w:t>M</w:t>
      </w:r>
      <w:r w:rsidR="0076092C" w:rsidRPr="00C21227">
        <w:t>edical, dental</w:t>
      </w:r>
      <w:r w:rsidR="00F70C1A" w:rsidRPr="00C21227">
        <w:t>,</w:t>
      </w:r>
      <w:r w:rsidR="0076092C" w:rsidRPr="00C21227">
        <w:t xml:space="preserve"> and life insurance benefits become effective on the first of the month coincident with or </w:t>
      </w:r>
      <w:r w:rsidRPr="00C21227">
        <w:t>following your</w:t>
      </w:r>
      <w:r w:rsidR="0076092C" w:rsidRPr="00C21227">
        <w:t xml:space="preserve"> date of hire.  Long term disability insurance becomes effective on the first of the month coincident</w:t>
      </w:r>
      <w:r w:rsidR="00804C2F" w:rsidRPr="00C21227">
        <w:t xml:space="preserve"> with</w:t>
      </w:r>
      <w:r w:rsidR="0076092C" w:rsidRPr="00C21227">
        <w:t xml:space="preserve"> or following the one</w:t>
      </w:r>
      <w:r w:rsidR="00D5472C" w:rsidRPr="00C21227">
        <w:t>-</w:t>
      </w:r>
      <w:r w:rsidR="0076092C" w:rsidRPr="00C21227">
        <w:t xml:space="preserve">year anniversary of </w:t>
      </w:r>
      <w:r w:rsidRPr="00C21227">
        <w:t>your</w:t>
      </w:r>
      <w:r w:rsidR="0076092C" w:rsidRPr="00C21227">
        <w:t xml:space="preserve"> date of hire</w:t>
      </w:r>
      <w:r w:rsidR="00D5472C" w:rsidRPr="00C21227">
        <w:t>.</w:t>
      </w:r>
    </w:p>
    <w:p w14:paraId="372B8EE7" w14:textId="228A120D" w:rsidR="005F4D4F" w:rsidRDefault="005F4D4F" w:rsidP="00E95BDC">
      <w:pPr>
        <w:jc w:val="both"/>
      </w:pPr>
    </w:p>
    <w:p w14:paraId="44B17801" w14:textId="46D65C64" w:rsidR="005F4D4F" w:rsidRPr="00355497" w:rsidRDefault="005F4D4F" w:rsidP="00E95BDC">
      <w:pPr>
        <w:jc w:val="both"/>
        <w:rPr>
          <w:b/>
          <w:bCs/>
          <w:sz w:val="24"/>
          <w:szCs w:val="24"/>
        </w:rPr>
      </w:pPr>
      <w:r w:rsidRPr="00355497">
        <w:rPr>
          <w:b/>
          <w:bCs/>
          <w:sz w:val="24"/>
          <w:szCs w:val="24"/>
        </w:rPr>
        <w:t>Where can I find more information about the Benefit Plans that St. John’s offers?</w:t>
      </w:r>
    </w:p>
    <w:p w14:paraId="67558A43" w14:textId="51EFF073" w:rsidR="005F4D4F" w:rsidRDefault="005F4D4F" w:rsidP="00E95BDC">
      <w:pPr>
        <w:jc w:val="both"/>
      </w:pPr>
      <w:r>
        <w:t xml:space="preserve">You can view a summary of all the plans we offer by accessing the Employee Benefits </w:t>
      </w:r>
      <w:r w:rsidR="00905014">
        <w:t>Guide</w:t>
      </w:r>
      <w:r>
        <w:t xml:space="preserve"> that is </w:t>
      </w:r>
      <w:proofErr w:type="gramStart"/>
      <w:r>
        <w:t>available</w:t>
      </w:r>
      <w:proofErr w:type="gramEnd"/>
      <w:r>
        <w:t xml:space="preserve"> on the Employee Benefits </w:t>
      </w:r>
      <w:r w:rsidR="00F70C1A">
        <w:t>page</w:t>
      </w:r>
      <w:r>
        <w:t>.</w:t>
      </w:r>
      <w:r w:rsidR="00F567E4">
        <w:t xml:space="preserve">  Benefit information can also be found on </w:t>
      </w:r>
      <w:proofErr w:type="spellStart"/>
      <w:r w:rsidR="00F567E4">
        <w:t>Bswift</w:t>
      </w:r>
      <w:proofErr w:type="spellEnd"/>
      <w:r w:rsidR="00F567E4">
        <w:t xml:space="preserve"> (www.sju.bswift.com).</w:t>
      </w:r>
      <w:r>
        <w:t xml:space="preserve">  </w:t>
      </w:r>
    </w:p>
    <w:p w14:paraId="57A62C9E" w14:textId="77777777" w:rsidR="005F4D4F" w:rsidRDefault="005F4D4F" w:rsidP="00E95BDC">
      <w:pPr>
        <w:jc w:val="both"/>
      </w:pPr>
    </w:p>
    <w:p w14:paraId="71166AE3" w14:textId="62BB0047" w:rsidR="00F179A1" w:rsidRPr="005B02E3" w:rsidRDefault="00F179A1" w:rsidP="00E95BDC">
      <w:pPr>
        <w:jc w:val="both"/>
        <w:rPr>
          <w:b/>
          <w:bCs/>
          <w:sz w:val="24"/>
          <w:szCs w:val="24"/>
        </w:rPr>
      </w:pPr>
      <w:r w:rsidRPr="005B02E3">
        <w:rPr>
          <w:b/>
          <w:bCs/>
          <w:sz w:val="24"/>
          <w:szCs w:val="24"/>
        </w:rPr>
        <w:t>Who do I contact if I have a question regarding my medical, dental and other employee benefits?</w:t>
      </w:r>
    </w:p>
    <w:p w14:paraId="040F7FDA" w14:textId="1A425FAF" w:rsidR="00F179A1" w:rsidRDefault="00F179A1" w:rsidP="00E95BDC">
      <w:pPr>
        <w:jc w:val="both"/>
      </w:pPr>
      <w:r>
        <w:t xml:space="preserve">If you have a general question regarding employee benefits, you may contact the Benefits </w:t>
      </w:r>
      <w:r w:rsidR="00B54304">
        <w:t>o</w:t>
      </w:r>
      <w:r w:rsidR="005B02E3">
        <w:t>ffice by calling</w:t>
      </w:r>
      <w:r>
        <w:t xml:space="preserve"> 718-990-2363</w:t>
      </w:r>
      <w:r w:rsidR="00215FC8">
        <w:t xml:space="preserve"> or by emailing </w:t>
      </w:r>
      <w:r w:rsidR="00D06CD2">
        <w:t>sjubenefits@stjohns.edu</w:t>
      </w:r>
      <w:r>
        <w:t xml:space="preserve">.  For questions about specific claims, you will need to contact the carriers directly.  Carrier contact information can be found on the </w:t>
      </w:r>
      <w:r w:rsidR="00BB19C2">
        <w:t>Employee Benefits</w:t>
      </w:r>
      <w:r w:rsidR="00F70C1A">
        <w:t xml:space="preserve"> page</w:t>
      </w:r>
      <w:r w:rsidR="008A30BE">
        <w:t xml:space="preserve"> </w:t>
      </w:r>
      <w:r w:rsidR="00905014">
        <w:t>under</w:t>
      </w:r>
      <w:r w:rsidR="009705C9">
        <w:t>,</w:t>
      </w:r>
      <w:r w:rsidR="00905014">
        <w:t xml:space="preserve"> “Carrier Contact Information”</w:t>
      </w:r>
      <w:r>
        <w:t>.</w:t>
      </w:r>
    </w:p>
    <w:p w14:paraId="61A88B8F" w14:textId="77777777" w:rsidR="00BB19C2" w:rsidRDefault="00BB19C2" w:rsidP="00E95BDC">
      <w:pPr>
        <w:jc w:val="both"/>
      </w:pPr>
    </w:p>
    <w:p w14:paraId="72DC0E5D" w14:textId="46C623F4" w:rsidR="007D7E5C" w:rsidRPr="00B9504D" w:rsidRDefault="007D7E5C" w:rsidP="00E95BDC">
      <w:pPr>
        <w:jc w:val="both"/>
        <w:rPr>
          <w:b/>
          <w:bCs/>
          <w:sz w:val="24"/>
          <w:szCs w:val="24"/>
        </w:rPr>
      </w:pPr>
      <w:r w:rsidRPr="00B9504D">
        <w:rPr>
          <w:b/>
          <w:bCs/>
          <w:sz w:val="24"/>
          <w:szCs w:val="24"/>
        </w:rPr>
        <w:t>When can I make changes to my benefit plans?</w:t>
      </w:r>
    </w:p>
    <w:p w14:paraId="7F1FEEE8" w14:textId="6B34CF99" w:rsidR="007D7E5C" w:rsidRDefault="007D7E5C" w:rsidP="00E95BDC">
      <w:pPr>
        <w:jc w:val="both"/>
      </w:pPr>
      <w:r>
        <w:t xml:space="preserve">You may change your benefit plan elections during </w:t>
      </w:r>
      <w:r w:rsidR="00A51530">
        <w:t>the</w:t>
      </w:r>
      <w:r>
        <w:t xml:space="preserve"> annual Open Enrollment</w:t>
      </w:r>
      <w:r w:rsidR="00B9504D">
        <w:t xml:space="preserve"> period</w:t>
      </w:r>
      <w:r>
        <w:t xml:space="preserve">.  Changes made during Open Enrollment will become effective on January 1 of the following year and will remain in effect for the entire year.  If you have a </w:t>
      </w:r>
      <w:r w:rsidR="005A7131">
        <w:t>life</w:t>
      </w:r>
      <w:r>
        <w:t xml:space="preserve"> event (i.e., marriage, birth, spouse’s loss of coverage with his/her employer), you may change your benefit elections</w:t>
      </w:r>
      <w:r w:rsidR="00A51530">
        <w:t xml:space="preserve"> within 31 days of the </w:t>
      </w:r>
      <w:r w:rsidR="005A7131">
        <w:t>e</w:t>
      </w:r>
      <w:r w:rsidR="00A51530">
        <w:t>vent</w:t>
      </w:r>
      <w:r>
        <w:t>.</w:t>
      </w:r>
      <w:proofErr w:type="gramStart"/>
      <w:r w:rsidR="00F431CE" w:rsidRPr="00885BA0">
        <w:rPr>
          <w:color w:val="FF0000"/>
        </w:rPr>
        <w:t>*</w:t>
      </w:r>
      <w:r w:rsidR="00A51530">
        <w:t xml:space="preserve">  </w:t>
      </w:r>
      <w:r w:rsidR="005A7131">
        <w:t>Log</w:t>
      </w:r>
      <w:proofErr w:type="gramEnd"/>
      <w:r w:rsidR="005A7131">
        <w:t xml:space="preserve"> onto </w:t>
      </w:r>
      <w:proofErr w:type="spellStart"/>
      <w:r w:rsidR="005A7131">
        <w:t>Bswift</w:t>
      </w:r>
      <w:proofErr w:type="spellEnd"/>
      <w:r w:rsidR="000D3310">
        <w:t xml:space="preserve"> (www.sju.bswift.com)</w:t>
      </w:r>
      <w:r w:rsidR="005A7131">
        <w:t xml:space="preserve"> to enter your life event.  </w:t>
      </w:r>
      <w:r w:rsidR="00A51530">
        <w:t xml:space="preserve">Contact the Benefits </w:t>
      </w:r>
      <w:r w:rsidR="00B54304">
        <w:t>o</w:t>
      </w:r>
      <w:r w:rsidR="00B9504D">
        <w:t>ffice</w:t>
      </w:r>
      <w:r w:rsidR="005A7131">
        <w:t xml:space="preserve"> with any questions</w:t>
      </w:r>
      <w:r w:rsidR="00B9504D">
        <w:t>,</w:t>
      </w:r>
      <w:r w:rsidR="003F2D92">
        <w:t xml:space="preserve"> by calling</w:t>
      </w:r>
      <w:r w:rsidR="00A51530">
        <w:t xml:space="preserve"> 718-990-2362</w:t>
      </w:r>
      <w:r w:rsidR="003F2D92">
        <w:t xml:space="preserve"> or by emailing </w:t>
      </w:r>
      <w:hyperlink r:id="rId6" w:history="1">
        <w:r w:rsidR="00F431CE" w:rsidRPr="00A46D03">
          <w:rPr>
            <w:rStyle w:val="Hyperlink"/>
          </w:rPr>
          <w:t>sjubenefits@stjohns.edu</w:t>
        </w:r>
      </w:hyperlink>
      <w:r w:rsidR="00A51530">
        <w:t>.</w:t>
      </w:r>
    </w:p>
    <w:p w14:paraId="63D3F0A3" w14:textId="77777777" w:rsidR="00BA442D" w:rsidRPr="00885BA0" w:rsidRDefault="00BA442D" w:rsidP="00BA442D">
      <w:pPr>
        <w:ind w:left="720"/>
        <w:jc w:val="both"/>
        <w:rPr>
          <w:rFonts w:asciiTheme="minorHAnsi" w:eastAsia="Times New Roman" w:hAnsiTheme="minorHAnsi" w:cstheme="minorHAnsi"/>
          <w:color w:val="FF0000"/>
        </w:rPr>
      </w:pPr>
      <w:bookmarkStart w:id="1" w:name="_Hlk43200916"/>
      <w:r w:rsidRPr="00237117">
        <w:rPr>
          <w:color w:val="FF0000"/>
        </w:rPr>
        <w:t>*</w:t>
      </w:r>
      <w:r w:rsidRPr="00237117">
        <w:rPr>
          <w:rFonts w:ascii="Tahoma" w:eastAsia="Times New Roman" w:hAnsi="Tahoma" w:cs="Tahoma"/>
          <w:color w:val="FF0000"/>
          <w:sz w:val="21"/>
          <w:szCs w:val="21"/>
        </w:rPr>
        <w:t xml:space="preserve"> </w:t>
      </w:r>
      <w:r w:rsidRPr="00237117">
        <w:rPr>
          <w:rFonts w:asciiTheme="minorHAnsi" w:eastAsia="Times New Roman" w:hAnsiTheme="minorHAnsi" w:cstheme="minorHAnsi"/>
          <w:color w:val="FF0000"/>
        </w:rPr>
        <w:t>Due to the Coronavirus Pandemic, updated legislation has extended this timeframe until, the earlier of, one year from the original due date or the end of the Outbreak Period.  At this point in time, it is unclear what the end of the Outbreak Period will be.</w:t>
      </w:r>
      <w:r w:rsidRPr="00885BA0">
        <w:rPr>
          <w:rFonts w:asciiTheme="minorHAnsi" w:eastAsia="Times New Roman" w:hAnsiTheme="minorHAnsi" w:cstheme="minorHAnsi"/>
          <w:color w:val="FF0000"/>
        </w:rPr>
        <w:t xml:space="preserve">  </w:t>
      </w:r>
    </w:p>
    <w:p w14:paraId="0C62011C" w14:textId="77777777" w:rsidR="00BA442D" w:rsidRPr="00237117" w:rsidRDefault="00BA442D" w:rsidP="00F431CE">
      <w:pPr>
        <w:ind w:left="720"/>
        <w:jc w:val="both"/>
        <w:rPr>
          <w:rFonts w:asciiTheme="minorHAnsi" w:eastAsia="Times New Roman" w:hAnsiTheme="minorHAnsi" w:cstheme="minorHAnsi"/>
          <w:strike/>
          <w:color w:val="FF0000"/>
        </w:rPr>
      </w:pPr>
    </w:p>
    <w:bookmarkEnd w:id="1"/>
    <w:p w14:paraId="7312AB1A" w14:textId="3A11E73D" w:rsidR="00F431CE" w:rsidRDefault="00F431CE" w:rsidP="00F431CE">
      <w:pPr>
        <w:ind w:firstLine="720"/>
        <w:jc w:val="both"/>
      </w:pPr>
    </w:p>
    <w:p w14:paraId="18AC3B87" w14:textId="77777777" w:rsidR="00FD7D94" w:rsidRDefault="00FD7D94" w:rsidP="00E95BDC">
      <w:pPr>
        <w:jc w:val="both"/>
        <w:rPr>
          <w:b/>
          <w:bCs/>
          <w:sz w:val="24"/>
          <w:szCs w:val="24"/>
        </w:rPr>
      </w:pPr>
    </w:p>
    <w:p w14:paraId="101EAD54" w14:textId="721131B1" w:rsidR="009705C9" w:rsidRPr="00E74D75" w:rsidRDefault="009705C9" w:rsidP="00E95BDC">
      <w:pPr>
        <w:jc w:val="both"/>
        <w:rPr>
          <w:b/>
          <w:bCs/>
          <w:sz w:val="24"/>
          <w:szCs w:val="24"/>
        </w:rPr>
      </w:pPr>
      <w:r w:rsidRPr="00E74D75">
        <w:rPr>
          <w:b/>
          <w:bCs/>
          <w:sz w:val="24"/>
          <w:szCs w:val="24"/>
        </w:rPr>
        <w:lastRenderedPageBreak/>
        <w:t xml:space="preserve">Where can I access benefit forms such as:  medical claim forms, dental claim forms, flexible spending account claim forms and </w:t>
      </w:r>
      <w:r w:rsidR="004D5291">
        <w:rPr>
          <w:b/>
          <w:bCs/>
          <w:sz w:val="24"/>
          <w:szCs w:val="24"/>
        </w:rPr>
        <w:t>Salary Reduction Agreement</w:t>
      </w:r>
      <w:r w:rsidRPr="00E74D75">
        <w:rPr>
          <w:b/>
          <w:bCs/>
          <w:sz w:val="24"/>
          <w:szCs w:val="24"/>
        </w:rPr>
        <w:t xml:space="preserve"> forms?</w:t>
      </w:r>
    </w:p>
    <w:p w14:paraId="210EBBD4" w14:textId="19D8F35B" w:rsidR="009705C9" w:rsidRDefault="009705C9" w:rsidP="00E95BDC">
      <w:pPr>
        <w:jc w:val="both"/>
      </w:pPr>
      <w:r>
        <w:t xml:space="preserve">Forms can be found on the Employee Benefits </w:t>
      </w:r>
      <w:r w:rsidR="00F70C1A">
        <w:t xml:space="preserve">page </w:t>
      </w:r>
      <w:r>
        <w:t>under, “Benefit Forms”.</w:t>
      </w:r>
    </w:p>
    <w:p w14:paraId="442F46C7" w14:textId="77777777" w:rsidR="00D70574" w:rsidRDefault="00D70574" w:rsidP="00E95BDC">
      <w:pPr>
        <w:jc w:val="both"/>
        <w:rPr>
          <w:b/>
          <w:bCs/>
          <w:sz w:val="24"/>
          <w:szCs w:val="24"/>
        </w:rPr>
      </w:pPr>
    </w:p>
    <w:p w14:paraId="1BF2790D" w14:textId="0B868F2C" w:rsidR="00B54304" w:rsidRDefault="00B54304" w:rsidP="00E95BDC">
      <w:pPr>
        <w:jc w:val="both"/>
        <w:rPr>
          <w:b/>
          <w:bCs/>
          <w:sz w:val="24"/>
          <w:szCs w:val="24"/>
        </w:rPr>
      </w:pPr>
      <w:r w:rsidRPr="00B54304">
        <w:rPr>
          <w:b/>
          <w:bCs/>
          <w:sz w:val="24"/>
          <w:szCs w:val="24"/>
        </w:rPr>
        <w:t>What happens to my benefits when my employment with St. John’s University ends?</w:t>
      </w:r>
    </w:p>
    <w:p w14:paraId="609C1973" w14:textId="70403463" w:rsidR="00B54304" w:rsidRDefault="00B54304" w:rsidP="00E95BDC">
      <w:pPr>
        <w:jc w:val="both"/>
      </w:pPr>
      <w:r w:rsidRPr="00B54304">
        <w:t>If you leave the University, your benefits will end at the end of the month following your last physical day worked (e.g. if your last physical day worked was November 14</w:t>
      </w:r>
      <w:r w:rsidRPr="00B54304">
        <w:rPr>
          <w:vertAlign w:val="superscript"/>
        </w:rPr>
        <w:t>th</w:t>
      </w:r>
      <w:r w:rsidRPr="00B54304">
        <w:t>, your benefits would end November 30</w:t>
      </w:r>
      <w:r w:rsidRPr="00B54304">
        <w:rPr>
          <w:vertAlign w:val="superscript"/>
        </w:rPr>
        <w:t>th</w:t>
      </w:r>
      <w:r w:rsidRPr="00B54304">
        <w:t>).  You may continue your benefits</w:t>
      </w:r>
      <w:r w:rsidR="000823AA">
        <w:t>,</w:t>
      </w:r>
      <w:r w:rsidRPr="00B54304">
        <w:t xml:space="preserve"> at your own expense under COBRA.</w:t>
      </w:r>
      <w:proofErr w:type="gramStart"/>
      <w:r w:rsidR="00E37937">
        <w:t>*</w:t>
      </w:r>
      <w:r>
        <w:rPr>
          <w:sz w:val="24"/>
          <w:szCs w:val="24"/>
        </w:rPr>
        <w:t xml:space="preserve">  </w:t>
      </w:r>
      <w:r w:rsidRPr="00B54304">
        <w:t>You</w:t>
      </w:r>
      <w:proofErr w:type="gramEnd"/>
      <w:r w:rsidRPr="00B54304">
        <w:t xml:space="preserve"> will be mailed information regarding your COBRA rights from P&amp;A</w:t>
      </w:r>
      <w:r w:rsidR="00F70C1A">
        <w:t xml:space="preserve"> Group</w:t>
      </w:r>
      <w:r w:rsidRPr="00B54304">
        <w:t xml:space="preserve">, upon ending your employment with the University.  If you meet the University’s criteria to be considered a retiree (please see the Human Resources Policy manual in </w:t>
      </w:r>
      <w:proofErr w:type="spellStart"/>
      <w:r w:rsidRPr="00B54304">
        <w:t>MySJU</w:t>
      </w:r>
      <w:proofErr w:type="spellEnd"/>
      <w:r w:rsidRPr="00B54304">
        <w:t xml:space="preserve"> or the Collective Bargaining Agreement for Faculty)</w:t>
      </w:r>
      <w:r w:rsidR="00F70C1A">
        <w:t>,</w:t>
      </w:r>
      <w:r w:rsidRPr="00B54304">
        <w:t xml:space="preserve"> you may be entitled to continue your benefits at the University group rates at your own expense for as long as you wish.  Please contact the Benefits office</w:t>
      </w:r>
      <w:r>
        <w:t>,</w:t>
      </w:r>
      <w:r w:rsidRPr="00B54304">
        <w:t xml:space="preserve"> by calling 718-990-2363 or by emailing </w:t>
      </w:r>
      <w:hyperlink r:id="rId7" w:history="1">
        <w:r w:rsidRPr="00D77DAC">
          <w:rPr>
            <w:rStyle w:val="Hyperlink"/>
          </w:rPr>
          <w:t>sjubenefits@stjohns.edu</w:t>
        </w:r>
      </w:hyperlink>
      <w:r>
        <w:t>, to notify us if you will be retiring so we can provide you with further information concerning rates.</w:t>
      </w:r>
    </w:p>
    <w:p w14:paraId="680C354D" w14:textId="04E1F0A6" w:rsidR="00BA442D" w:rsidRPr="00324973" w:rsidRDefault="00BA442D" w:rsidP="00BA442D">
      <w:pPr>
        <w:ind w:left="720"/>
        <w:jc w:val="both"/>
        <w:rPr>
          <w:rFonts w:asciiTheme="minorHAnsi" w:eastAsia="Times New Roman" w:hAnsiTheme="minorHAnsi" w:cstheme="minorHAnsi"/>
          <w:color w:val="FF0000"/>
        </w:rPr>
      </w:pPr>
      <w:r w:rsidRPr="00324973">
        <w:rPr>
          <w:rFonts w:asciiTheme="minorHAnsi" w:eastAsia="Times New Roman" w:hAnsiTheme="minorHAnsi" w:cs="Tahoma"/>
          <w:color w:val="FF0000"/>
        </w:rPr>
        <w:t>*The American Rescue Plan Act (ARPA) of 2021 provides for a 100% COBRA subsidy for up to six months from April 1, 2021 through September 30, 2021, for any individual who lost health coverage because of an involuntary termination or reduction in hours.  In addition, the ARPA provides these individuals a “second chance” to make their COBRA elections</w:t>
      </w:r>
      <w:r w:rsidR="00324973">
        <w:rPr>
          <w:rFonts w:asciiTheme="minorHAnsi" w:eastAsia="Times New Roman" w:hAnsiTheme="minorHAnsi" w:cs="Tahoma"/>
          <w:color w:val="FF0000"/>
        </w:rPr>
        <w:t>,</w:t>
      </w:r>
      <w:r w:rsidRPr="00324973">
        <w:rPr>
          <w:rFonts w:asciiTheme="minorHAnsi" w:eastAsia="Times New Roman" w:hAnsiTheme="minorHAnsi" w:cs="Tahoma"/>
          <w:color w:val="FF0000"/>
        </w:rPr>
        <w:t xml:space="preserve"> in light of the subsidy, even if they let coverage lapse. Contact the P&amp;A Group if you have questions on how this might affect your COBRA coverage. </w:t>
      </w:r>
      <w:r w:rsidRPr="00324973">
        <w:rPr>
          <w:rFonts w:asciiTheme="minorHAnsi" w:eastAsia="Times New Roman" w:hAnsiTheme="minorHAnsi" w:cstheme="minorHAnsi"/>
          <w:color w:val="FF0000"/>
        </w:rPr>
        <w:t xml:space="preserve">  </w:t>
      </w:r>
    </w:p>
    <w:p w14:paraId="3854F6B2" w14:textId="2E88E075" w:rsidR="00B54304" w:rsidRDefault="00B54304" w:rsidP="00E95BDC">
      <w:pPr>
        <w:jc w:val="both"/>
      </w:pPr>
    </w:p>
    <w:p w14:paraId="06738325" w14:textId="2242B798" w:rsidR="00231D5D" w:rsidRDefault="00231D5D" w:rsidP="00E95BDC">
      <w:pPr>
        <w:jc w:val="both"/>
        <w:rPr>
          <w:b/>
          <w:sz w:val="24"/>
          <w:szCs w:val="24"/>
          <w:u w:val="single"/>
        </w:rPr>
      </w:pPr>
      <w:r w:rsidRPr="000559BB">
        <w:rPr>
          <w:b/>
          <w:sz w:val="24"/>
          <w:szCs w:val="24"/>
          <w:u w:val="single"/>
        </w:rPr>
        <w:t xml:space="preserve">Medical </w:t>
      </w:r>
      <w:r w:rsidR="00661256" w:rsidRPr="000559BB">
        <w:rPr>
          <w:b/>
          <w:sz w:val="24"/>
          <w:szCs w:val="24"/>
          <w:u w:val="single"/>
        </w:rPr>
        <w:t xml:space="preserve">and Vision </w:t>
      </w:r>
      <w:r w:rsidRPr="000559BB">
        <w:rPr>
          <w:b/>
          <w:sz w:val="24"/>
          <w:szCs w:val="24"/>
          <w:u w:val="single"/>
        </w:rPr>
        <w:t>Coverage</w:t>
      </w:r>
    </w:p>
    <w:p w14:paraId="748A0B92" w14:textId="6EEAD992" w:rsidR="00787E43" w:rsidRDefault="00787E43" w:rsidP="00E95BDC">
      <w:pPr>
        <w:jc w:val="both"/>
        <w:rPr>
          <w:b/>
          <w:sz w:val="24"/>
          <w:szCs w:val="24"/>
          <w:u w:val="single"/>
        </w:rPr>
      </w:pPr>
    </w:p>
    <w:p w14:paraId="42A9A7DB" w14:textId="1E71CBC6" w:rsidR="00787E43" w:rsidRDefault="00B91EFE" w:rsidP="00E95BDC">
      <w:pPr>
        <w:jc w:val="both"/>
        <w:rPr>
          <w:b/>
          <w:sz w:val="24"/>
          <w:szCs w:val="24"/>
        </w:rPr>
      </w:pPr>
      <w:r>
        <w:rPr>
          <w:b/>
          <w:sz w:val="24"/>
          <w:szCs w:val="24"/>
        </w:rPr>
        <w:t xml:space="preserve">What are </w:t>
      </w:r>
      <w:r w:rsidR="0071285B">
        <w:rPr>
          <w:b/>
          <w:sz w:val="24"/>
          <w:szCs w:val="24"/>
        </w:rPr>
        <w:t>my</w:t>
      </w:r>
      <w:r>
        <w:rPr>
          <w:b/>
          <w:sz w:val="24"/>
          <w:szCs w:val="24"/>
        </w:rPr>
        <w:t xml:space="preserve"> medical plan options?</w:t>
      </w:r>
    </w:p>
    <w:p w14:paraId="0BC1CCD6" w14:textId="66994537" w:rsidR="00B91EFE" w:rsidRDefault="0071285B" w:rsidP="00E95BDC">
      <w:pPr>
        <w:jc w:val="both"/>
        <w:rPr>
          <w:bCs/>
          <w:color w:val="FF0000"/>
          <w:sz w:val="24"/>
          <w:szCs w:val="24"/>
        </w:rPr>
      </w:pPr>
      <w:r>
        <w:rPr>
          <w:bCs/>
          <w:sz w:val="24"/>
          <w:szCs w:val="24"/>
        </w:rPr>
        <w:t>St. John’s offers a choice of two medical plans.  Each plan includes comprehensive health care benefits, including free preventive care services</w:t>
      </w:r>
      <w:r w:rsidR="002351DF">
        <w:rPr>
          <w:bCs/>
          <w:sz w:val="24"/>
          <w:szCs w:val="24"/>
        </w:rPr>
        <w:t>, coverage for prescription drugs and</w:t>
      </w:r>
      <w:r w:rsidR="000823AA">
        <w:rPr>
          <w:bCs/>
          <w:sz w:val="24"/>
          <w:szCs w:val="24"/>
        </w:rPr>
        <w:t>,</w:t>
      </w:r>
      <w:r w:rsidR="002351DF">
        <w:rPr>
          <w:bCs/>
          <w:sz w:val="24"/>
          <w:szCs w:val="24"/>
        </w:rPr>
        <w:t xml:space="preserve"> out of network benefits.</w:t>
      </w:r>
      <w:r w:rsidR="00B01BBB">
        <w:rPr>
          <w:bCs/>
          <w:color w:val="FF0000"/>
          <w:sz w:val="24"/>
          <w:szCs w:val="24"/>
        </w:rPr>
        <w:t>*</w:t>
      </w:r>
    </w:p>
    <w:p w14:paraId="4DB54030" w14:textId="27746B3F" w:rsidR="00B35FDC" w:rsidRPr="00B35FDC" w:rsidRDefault="00B01BBB" w:rsidP="00B35FDC">
      <w:pPr>
        <w:ind w:left="720"/>
        <w:rPr>
          <w:bCs/>
          <w:color w:val="FF0000"/>
        </w:rPr>
      </w:pPr>
      <w:r w:rsidRPr="00C21227">
        <w:rPr>
          <w:bCs/>
          <w:color w:val="FF0000"/>
          <w:sz w:val="24"/>
          <w:szCs w:val="24"/>
        </w:rPr>
        <w:t>*</w:t>
      </w:r>
      <w:r w:rsidRPr="00C21227">
        <w:rPr>
          <w:rFonts w:ascii="Georgia" w:eastAsiaTheme="minorEastAsia" w:hAnsi="Georgia" w:cs="Georgia"/>
          <w:color w:val="FF0000"/>
          <w:kern w:val="24"/>
        </w:rPr>
        <w:t xml:space="preserve"> </w:t>
      </w:r>
      <w:r w:rsidRPr="00C21227">
        <w:rPr>
          <w:bCs/>
          <w:color w:val="FF0000"/>
        </w:rPr>
        <w:t>Due to the Coronavirus Pandemic, all copayments and cost-sharing related to medically necessary COVID-19 Testing and Treatment will be waived through</w:t>
      </w:r>
      <w:r w:rsidR="009E2E3B" w:rsidRPr="00C21227">
        <w:rPr>
          <w:bCs/>
          <w:color w:val="FF0000"/>
          <w:u w:val="single"/>
        </w:rPr>
        <w:t xml:space="preserve"> the end of the Public Health Emergency period, as declared by the Secretary of the Department of Health and Human Services</w:t>
      </w:r>
      <w:r w:rsidRPr="00C21227">
        <w:rPr>
          <w:bCs/>
          <w:color w:val="FF0000"/>
        </w:rPr>
        <w:t>. Tests must be FDA-authorized to be covered without cost-sharing, so be sure to ask your health care provider to order an FDA-authorized test.</w:t>
      </w:r>
      <w:r w:rsidR="00B35FDC" w:rsidRPr="00C21227">
        <w:rPr>
          <w:bCs/>
          <w:color w:val="FF0000"/>
        </w:rPr>
        <w:t xml:space="preserve">  </w:t>
      </w:r>
      <w:r w:rsidR="00B35FDC" w:rsidRPr="00C21227">
        <w:rPr>
          <w:b/>
          <w:bCs/>
          <w:color w:val="FF0000"/>
        </w:rPr>
        <w:t>For more information on COVID-19 Testing &amp; Treatment Coverage, please contact Oxford at 1-800-444-6222 or www.oxfordhealth.com.</w:t>
      </w:r>
    </w:p>
    <w:p w14:paraId="31DF7EF9" w14:textId="3D6C5A7D" w:rsidR="00B01BBB" w:rsidRPr="00B01BBB" w:rsidRDefault="00B01BBB" w:rsidP="00B01BBB">
      <w:pPr>
        <w:ind w:left="720"/>
        <w:rPr>
          <w:bCs/>
          <w:color w:val="FF0000"/>
        </w:rPr>
      </w:pPr>
    </w:p>
    <w:p w14:paraId="187ACCDB" w14:textId="5CE36062" w:rsidR="00231D5D" w:rsidRPr="000559BB" w:rsidRDefault="00231D5D" w:rsidP="00E95BDC">
      <w:pPr>
        <w:jc w:val="both"/>
        <w:rPr>
          <w:b/>
          <w:bCs/>
          <w:sz w:val="24"/>
          <w:szCs w:val="24"/>
        </w:rPr>
      </w:pPr>
      <w:r w:rsidRPr="000559BB">
        <w:rPr>
          <w:b/>
          <w:bCs/>
          <w:sz w:val="24"/>
          <w:szCs w:val="24"/>
        </w:rPr>
        <w:t>What is the age limit for covered dependents under the medical plan?</w:t>
      </w:r>
    </w:p>
    <w:p w14:paraId="3A1199B1" w14:textId="29E1F823" w:rsidR="00231D5D" w:rsidRDefault="00231D5D" w:rsidP="00E95BDC">
      <w:pPr>
        <w:jc w:val="both"/>
      </w:pPr>
      <w:r>
        <w:t>Under the Oxford</w:t>
      </w:r>
      <w:r w:rsidR="006A1A43">
        <w:t>/UHC</w:t>
      </w:r>
      <w:r>
        <w:t xml:space="preserve"> medical plan, dependents are covered until the </w:t>
      </w:r>
      <w:r w:rsidR="009C4FFA">
        <w:t xml:space="preserve">end of the month in which they turn </w:t>
      </w:r>
      <w:r>
        <w:t xml:space="preserve">age 26 or until the </w:t>
      </w:r>
      <w:r w:rsidR="009C4FFA">
        <w:t xml:space="preserve">end of the month in which they turn </w:t>
      </w:r>
      <w:r>
        <w:t>age 35</w:t>
      </w:r>
      <w:r w:rsidR="0070138B">
        <w:t>,</w:t>
      </w:r>
      <w:r>
        <w:t xml:space="preserve"> </w:t>
      </w:r>
      <w:r w:rsidR="005E533E">
        <w:t xml:space="preserve">if still </w:t>
      </w:r>
      <w:r>
        <w:t>a full</w:t>
      </w:r>
      <w:r w:rsidR="00EC50BA">
        <w:t>-</w:t>
      </w:r>
      <w:r>
        <w:t>time student.</w:t>
      </w:r>
    </w:p>
    <w:p w14:paraId="5041F49D" w14:textId="77777777" w:rsidR="00231D5D" w:rsidRDefault="00231D5D" w:rsidP="00E95BDC">
      <w:pPr>
        <w:jc w:val="both"/>
      </w:pPr>
    </w:p>
    <w:p w14:paraId="17E90982" w14:textId="48EFBC7E" w:rsidR="007C5826" w:rsidRPr="000559BB" w:rsidRDefault="007C5826" w:rsidP="00E95BDC">
      <w:pPr>
        <w:jc w:val="both"/>
        <w:rPr>
          <w:rFonts w:asciiTheme="minorHAnsi" w:hAnsiTheme="minorHAnsi" w:cstheme="minorBidi"/>
          <w:b/>
          <w:bCs/>
          <w:sz w:val="24"/>
          <w:szCs w:val="24"/>
        </w:rPr>
      </w:pPr>
      <w:r w:rsidRPr="000559BB">
        <w:rPr>
          <w:rFonts w:asciiTheme="minorHAnsi" w:hAnsiTheme="minorHAnsi" w:cstheme="minorBidi"/>
          <w:b/>
          <w:bCs/>
          <w:sz w:val="24"/>
          <w:szCs w:val="24"/>
        </w:rPr>
        <w:t xml:space="preserve">What </w:t>
      </w:r>
      <w:r w:rsidR="00FC4C10" w:rsidRPr="000559BB">
        <w:rPr>
          <w:rFonts w:asciiTheme="minorHAnsi" w:hAnsiTheme="minorHAnsi" w:cstheme="minorBidi"/>
          <w:b/>
          <w:bCs/>
          <w:sz w:val="24"/>
          <w:szCs w:val="24"/>
        </w:rPr>
        <w:t>is</w:t>
      </w:r>
      <w:r w:rsidRPr="000559BB">
        <w:rPr>
          <w:rFonts w:asciiTheme="minorHAnsi" w:hAnsiTheme="minorHAnsi" w:cstheme="minorBidi"/>
          <w:b/>
          <w:bCs/>
          <w:sz w:val="24"/>
          <w:szCs w:val="24"/>
        </w:rPr>
        <w:t xml:space="preserve"> the </w:t>
      </w:r>
      <w:r w:rsidR="003D7B74">
        <w:rPr>
          <w:rFonts w:asciiTheme="minorHAnsi" w:hAnsiTheme="minorHAnsi" w:cstheme="minorBidi"/>
          <w:b/>
          <w:bCs/>
          <w:sz w:val="24"/>
          <w:szCs w:val="24"/>
        </w:rPr>
        <w:t>United Healthcare</w:t>
      </w:r>
      <w:r w:rsidR="000559BB">
        <w:rPr>
          <w:rFonts w:asciiTheme="minorHAnsi" w:hAnsiTheme="minorHAnsi" w:cstheme="minorBidi"/>
          <w:b/>
          <w:bCs/>
          <w:sz w:val="24"/>
          <w:szCs w:val="24"/>
        </w:rPr>
        <w:t xml:space="preserve"> phone </w:t>
      </w:r>
      <w:r w:rsidRPr="000559BB">
        <w:rPr>
          <w:rFonts w:asciiTheme="minorHAnsi" w:hAnsiTheme="minorHAnsi" w:cstheme="minorBidi"/>
          <w:b/>
          <w:bCs/>
          <w:sz w:val="24"/>
          <w:szCs w:val="24"/>
        </w:rPr>
        <w:t>app and what information can be found on there?</w:t>
      </w:r>
    </w:p>
    <w:p w14:paraId="621E82FC" w14:textId="057B5AE5" w:rsidR="007C5826" w:rsidRDefault="007C5826" w:rsidP="00E95BDC">
      <w:pPr>
        <w:jc w:val="both"/>
        <w:rPr>
          <w:rFonts w:asciiTheme="minorHAnsi" w:hAnsiTheme="minorHAnsi" w:cstheme="minorBidi"/>
        </w:rPr>
      </w:pPr>
      <w:r>
        <w:rPr>
          <w:rFonts w:asciiTheme="minorHAnsi" w:hAnsiTheme="minorHAnsi" w:cstheme="minorBidi"/>
        </w:rPr>
        <w:t xml:space="preserve">Download the </w:t>
      </w:r>
      <w:r w:rsidR="003D7B74">
        <w:rPr>
          <w:rFonts w:asciiTheme="minorHAnsi" w:hAnsiTheme="minorHAnsi" w:cstheme="minorBidi"/>
        </w:rPr>
        <w:t>United Healthcare</w:t>
      </w:r>
      <w:r>
        <w:rPr>
          <w:rFonts w:asciiTheme="minorHAnsi" w:hAnsiTheme="minorHAnsi" w:cstheme="minorBidi"/>
        </w:rPr>
        <w:t xml:space="preserve"> app for free to your Apple or Android smartphone and you’ll get instant access to view your health plan details, generate a health plan ID card, check claims</w:t>
      </w:r>
      <w:r w:rsidR="00F70C1A">
        <w:rPr>
          <w:rFonts w:asciiTheme="minorHAnsi" w:hAnsiTheme="minorHAnsi" w:cstheme="minorBidi"/>
        </w:rPr>
        <w:t>,</w:t>
      </w:r>
      <w:r>
        <w:rPr>
          <w:rFonts w:asciiTheme="minorHAnsi" w:hAnsiTheme="minorHAnsi" w:cstheme="minorBidi"/>
        </w:rPr>
        <w:t xml:space="preserve"> or find a doctor.</w:t>
      </w:r>
    </w:p>
    <w:p w14:paraId="4793F7AE" w14:textId="77777777" w:rsidR="007C5826" w:rsidRDefault="007C5826" w:rsidP="00E95BDC">
      <w:pPr>
        <w:jc w:val="both"/>
      </w:pPr>
    </w:p>
    <w:p w14:paraId="1291AAE6" w14:textId="38FEAF4C" w:rsidR="007C5826" w:rsidRPr="000559BB" w:rsidRDefault="007C5826" w:rsidP="00E95BDC">
      <w:pPr>
        <w:jc w:val="both"/>
        <w:rPr>
          <w:b/>
          <w:bCs/>
          <w:sz w:val="24"/>
          <w:szCs w:val="24"/>
        </w:rPr>
      </w:pPr>
      <w:r w:rsidRPr="000559BB">
        <w:rPr>
          <w:b/>
          <w:bCs/>
          <w:sz w:val="24"/>
          <w:szCs w:val="24"/>
        </w:rPr>
        <w:t>What is the liveandworkwell.com website used for?</w:t>
      </w:r>
    </w:p>
    <w:p w14:paraId="7956077A" w14:textId="38C383E2" w:rsidR="006B5E4A" w:rsidRDefault="006A1A43" w:rsidP="00E95BDC">
      <w:pPr>
        <w:jc w:val="both"/>
      </w:pPr>
      <w:r>
        <w:t>Oxford/UHC</w:t>
      </w:r>
      <w:r w:rsidR="007C5826" w:rsidRPr="002D062F">
        <w:t xml:space="preserve"> provides the liveandworkwell.com website as a </w:t>
      </w:r>
      <w:r w:rsidR="000E7F2D">
        <w:t>way</w:t>
      </w:r>
      <w:r w:rsidR="007C5826" w:rsidRPr="002D062F">
        <w:t xml:space="preserve"> to find behavioral health providers.</w:t>
      </w:r>
      <w:r w:rsidR="006B5E4A">
        <w:t xml:space="preserve">  You can either register to log in or you can enter the site anonymously.  If you enter the site anonymously, you will need to enter the Access Code – </w:t>
      </w:r>
      <w:proofErr w:type="spellStart"/>
      <w:r w:rsidR="00D43CCD" w:rsidRPr="008A30BE">
        <w:rPr>
          <w:b/>
        </w:rPr>
        <w:t>oxhp</w:t>
      </w:r>
      <w:proofErr w:type="spellEnd"/>
    </w:p>
    <w:p w14:paraId="7469CFEC" w14:textId="77777777" w:rsidR="00661256" w:rsidRDefault="00661256" w:rsidP="00E95BDC">
      <w:pPr>
        <w:jc w:val="both"/>
      </w:pPr>
    </w:p>
    <w:p w14:paraId="08ED5C87" w14:textId="77777777" w:rsidR="00E25DD7" w:rsidRDefault="00E25DD7" w:rsidP="00E95BDC">
      <w:pPr>
        <w:jc w:val="both"/>
        <w:rPr>
          <w:b/>
          <w:bCs/>
          <w:sz w:val="24"/>
          <w:szCs w:val="24"/>
        </w:rPr>
      </w:pPr>
    </w:p>
    <w:p w14:paraId="26C38F33" w14:textId="77777777" w:rsidR="000F2C7B" w:rsidRDefault="000F2C7B" w:rsidP="00E95BDC">
      <w:pPr>
        <w:jc w:val="both"/>
        <w:rPr>
          <w:b/>
          <w:bCs/>
          <w:sz w:val="24"/>
          <w:szCs w:val="24"/>
        </w:rPr>
      </w:pPr>
    </w:p>
    <w:p w14:paraId="1A5A93A3" w14:textId="31550C3F" w:rsidR="00FC4C10" w:rsidRPr="000559BB" w:rsidRDefault="00FC4C10" w:rsidP="00E95BDC">
      <w:pPr>
        <w:jc w:val="both"/>
        <w:rPr>
          <w:b/>
          <w:bCs/>
          <w:sz w:val="24"/>
          <w:szCs w:val="24"/>
        </w:rPr>
      </w:pPr>
      <w:r w:rsidRPr="000559BB">
        <w:rPr>
          <w:b/>
          <w:bCs/>
          <w:sz w:val="24"/>
          <w:szCs w:val="24"/>
        </w:rPr>
        <w:lastRenderedPageBreak/>
        <w:t>Do I have vision coverage?</w:t>
      </w:r>
    </w:p>
    <w:p w14:paraId="1FDE9448" w14:textId="237DCC42" w:rsidR="00FC4C10" w:rsidRDefault="00FC4C10" w:rsidP="00E95BDC">
      <w:pPr>
        <w:jc w:val="both"/>
      </w:pPr>
      <w:r>
        <w:t>Yes, if you are enrolled in the Oxford/UHC health plan, you also have vision coverage.</w:t>
      </w:r>
    </w:p>
    <w:p w14:paraId="38EB4D3F" w14:textId="77777777" w:rsidR="00FC4C10" w:rsidRDefault="00FC4C10" w:rsidP="00E95BDC">
      <w:pPr>
        <w:jc w:val="both"/>
      </w:pPr>
    </w:p>
    <w:p w14:paraId="35FF417B" w14:textId="42BAC232" w:rsidR="00FC4C10" w:rsidRPr="000559BB" w:rsidRDefault="00FC4C10" w:rsidP="00E95BDC">
      <w:pPr>
        <w:jc w:val="both"/>
        <w:rPr>
          <w:b/>
          <w:bCs/>
          <w:sz w:val="24"/>
          <w:szCs w:val="24"/>
        </w:rPr>
      </w:pPr>
      <w:r w:rsidRPr="000559BB">
        <w:rPr>
          <w:b/>
          <w:bCs/>
          <w:sz w:val="24"/>
          <w:szCs w:val="24"/>
        </w:rPr>
        <w:t>What is the coverage for glasses/contact lenses?</w:t>
      </w:r>
    </w:p>
    <w:p w14:paraId="786F7826" w14:textId="0D66D2F4" w:rsidR="001049B3" w:rsidRDefault="007A15C9" w:rsidP="00E95BDC">
      <w:pPr>
        <w:jc w:val="both"/>
      </w:pPr>
      <w:r>
        <w:t xml:space="preserve">You are entitled to a </w:t>
      </w:r>
      <w:r w:rsidR="00AE6434">
        <w:t xml:space="preserve">free </w:t>
      </w:r>
      <w:r>
        <w:t xml:space="preserve">vision exam once every 12 months.  You are covered for </w:t>
      </w:r>
      <w:r w:rsidR="00C76C0E">
        <w:t xml:space="preserve">one pair of </w:t>
      </w:r>
      <w:r>
        <w:t>glasses or</w:t>
      </w:r>
      <w:r w:rsidR="00C76C0E">
        <w:t xml:space="preserve"> one set of</w:t>
      </w:r>
      <w:r>
        <w:t xml:space="preserve"> contact lenses every 24 months</w:t>
      </w:r>
      <w:r w:rsidR="00365C2A">
        <w:t xml:space="preserve">. </w:t>
      </w:r>
      <w:r w:rsidR="00863999">
        <w:t xml:space="preserve">The plan limits reimbursement to either glasses or contacts so the plan would cover </w:t>
      </w:r>
      <w:r w:rsidR="00C76C0E">
        <w:t>o</w:t>
      </w:r>
      <w:r w:rsidR="00863999">
        <w:t>ne of those options but not both at the same time.</w:t>
      </w:r>
      <w:r w:rsidR="00C76C0E">
        <w:t xml:space="preserve">  If glasses/contacts are purchased from an in-network provider, coverage is 50% of the contracted rate.  If glasses/contacts are purchased from an out-of-network provider, coverage is 50% of the billed rate. </w:t>
      </w:r>
    </w:p>
    <w:p w14:paraId="676132A1" w14:textId="77777777" w:rsidR="001049B3" w:rsidRDefault="001049B3" w:rsidP="00E95BDC">
      <w:pPr>
        <w:jc w:val="both"/>
      </w:pPr>
    </w:p>
    <w:p w14:paraId="0C0E5D69" w14:textId="6F8CACCA" w:rsidR="00F77888" w:rsidRPr="005D761C" w:rsidRDefault="00F77888" w:rsidP="00E95BDC">
      <w:pPr>
        <w:jc w:val="both"/>
        <w:rPr>
          <w:b/>
          <w:bCs/>
          <w:sz w:val="24"/>
          <w:szCs w:val="24"/>
        </w:rPr>
      </w:pPr>
      <w:r w:rsidRPr="005D761C">
        <w:rPr>
          <w:b/>
          <w:bCs/>
          <w:sz w:val="24"/>
          <w:szCs w:val="24"/>
        </w:rPr>
        <w:t xml:space="preserve">If I go to my eye doctor and then </w:t>
      </w:r>
      <w:r w:rsidR="00EA68CD">
        <w:rPr>
          <w:b/>
          <w:bCs/>
          <w:sz w:val="24"/>
          <w:szCs w:val="24"/>
        </w:rPr>
        <w:t xml:space="preserve">I </w:t>
      </w:r>
      <w:r w:rsidRPr="005D761C">
        <w:rPr>
          <w:b/>
          <w:bCs/>
          <w:sz w:val="24"/>
          <w:szCs w:val="24"/>
        </w:rPr>
        <w:t>go to a different provider to purchase my glasses or contact lenses, how do I apply my Oxford/UHC coverage to that purchase?</w:t>
      </w:r>
    </w:p>
    <w:p w14:paraId="1E223D6B" w14:textId="4C2401C1" w:rsidR="00F77888" w:rsidRDefault="00F77888" w:rsidP="00E95BDC">
      <w:pPr>
        <w:jc w:val="both"/>
      </w:pPr>
      <w:r>
        <w:t>Save your receipt</w:t>
      </w:r>
      <w:r w:rsidR="00F70C1A">
        <w:t>s</w:t>
      </w:r>
      <w:r>
        <w:t xml:space="preserve"> and submit </w:t>
      </w:r>
      <w:r w:rsidR="00C76C0E">
        <w:t xml:space="preserve">them </w:t>
      </w:r>
      <w:r>
        <w:t>along with a</w:t>
      </w:r>
      <w:r w:rsidR="00C76C0E">
        <w:t>n Oxford</w:t>
      </w:r>
      <w:r w:rsidR="00F70C1A">
        <w:t xml:space="preserve"> </w:t>
      </w:r>
      <w:r>
        <w:t>claim form</w:t>
      </w:r>
      <w:r w:rsidR="00C76C0E">
        <w:t>, which can be found on the Employee Benefits page under Benefit Forms.  Mail the claim form and receipts to Oxford using the address on the top of the form.</w:t>
      </w:r>
    </w:p>
    <w:p w14:paraId="1C6436BC" w14:textId="4B949A2C" w:rsidR="000C5A57" w:rsidRDefault="000C5A57" w:rsidP="00E95BDC">
      <w:pPr>
        <w:jc w:val="both"/>
      </w:pPr>
    </w:p>
    <w:p w14:paraId="1EEB5597" w14:textId="56A37A93" w:rsidR="000C5A57" w:rsidRPr="007C3478" w:rsidRDefault="000C5A57" w:rsidP="00E95BDC">
      <w:pPr>
        <w:jc w:val="both"/>
        <w:rPr>
          <w:b/>
          <w:bCs/>
          <w:sz w:val="24"/>
          <w:szCs w:val="24"/>
        </w:rPr>
      </w:pPr>
      <w:r w:rsidRPr="007C3478">
        <w:rPr>
          <w:b/>
          <w:bCs/>
          <w:sz w:val="24"/>
          <w:szCs w:val="24"/>
        </w:rPr>
        <w:t>How long do I have to submit a claims request to Oxford/UHC?</w:t>
      </w:r>
    </w:p>
    <w:p w14:paraId="58A22EE5" w14:textId="104C16C8" w:rsidR="000C5A57" w:rsidRDefault="003015AD" w:rsidP="00E95BDC">
      <w:pPr>
        <w:jc w:val="both"/>
      </w:pPr>
      <w:r>
        <w:t>The claims filing timeframe for our medical plan is 90 days from the date of service</w:t>
      </w:r>
      <w:r w:rsidR="00FE426D" w:rsidRPr="00606DE3">
        <w:rPr>
          <w:color w:val="FF0000"/>
        </w:rPr>
        <w:t>*</w:t>
      </w:r>
      <w:r>
        <w:t xml:space="preserve">.  </w:t>
      </w:r>
    </w:p>
    <w:p w14:paraId="12442770" w14:textId="77777777" w:rsidR="00BA442D" w:rsidRPr="00885BA0" w:rsidRDefault="00BA442D" w:rsidP="00BA442D">
      <w:pPr>
        <w:ind w:left="720"/>
        <w:jc w:val="both"/>
        <w:rPr>
          <w:rFonts w:asciiTheme="minorHAnsi" w:eastAsia="Times New Roman" w:hAnsiTheme="minorHAnsi" w:cstheme="minorHAnsi"/>
          <w:color w:val="FF0000"/>
        </w:rPr>
      </w:pPr>
      <w:r w:rsidRPr="00237117">
        <w:rPr>
          <w:color w:val="FF0000"/>
        </w:rPr>
        <w:t>*</w:t>
      </w:r>
      <w:r w:rsidRPr="00237117">
        <w:rPr>
          <w:rFonts w:ascii="Tahoma" w:eastAsia="Times New Roman" w:hAnsi="Tahoma" w:cs="Tahoma"/>
          <w:color w:val="FF0000"/>
          <w:sz w:val="21"/>
          <w:szCs w:val="21"/>
        </w:rPr>
        <w:t xml:space="preserve"> </w:t>
      </w:r>
      <w:r w:rsidRPr="00237117">
        <w:rPr>
          <w:rFonts w:asciiTheme="minorHAnsi" w:eastAsia="Times New Roman" w:hAnsiTheme="minorHAnsi" w:cstheme="minorHAnsi"/>
          <w:color w:val="FF0000"/>
        </w:rPr>
        <w:t>Due to the Coronavirus Pandemic, updated legislation has extended this timeframe until, the earlier of, one year from the original due date or the end of the Outbreak Period.  At this point in time, it is unclear what the end of the Outbreak Period will be.</w:t>
      </w:r>
      <w:r w:rsidRPr="00885BA0">
        <w:rPr>
          <w:rFonts w:asciiTheme="minorHAnsi" w:eastAsia="Times New Roman" w:hAnsiTheme="minorHAnsi" w:cstheme="minorHAnsi"/>
          <w:color w:val="FF0000"/>
        </w:rPr>
        <w:t xml:space="preserve">  </w:t>
      </w:r>
    </w:p>
    <w:p w14:paraId="5212C33B" w14:textId="77777777" w:rsidR="00FE426D" w:rsidRPr="000C5A57" w:rsidRDefault="00FE426D" w:rsidP="00E95BDC">
      <w:pPr>
        <w:jc w:val="both"/>
      </w:pPr>
    </w:p>
    <w:p w14:paraId="5941DE37" w14:textId="77777777" w:rsidR="002C77A6" w:rsidRPr="00A40A93" w:rsidRDefault="002C77A6" w:rsidP="00E95BDC">
      <w:pPr>
        <w:jc w:val="both"/>
        <w:rPr>
          <w:b/>
          <w:sz w:val="24"/>
          <w:szCs w:val="24"/>
          <w:u w:val="single"/>
        </w:rPr>
      </w:pPr>
      <w:r w:rsidRPr="00A40A93">
        <w:rPr>
          <w:b/>
          <w:sz w:val="24"/>
          <w:szCs w:val="24"/>
          <w:u w:val="single"/>
        </w:rPr>
        <w:t>Dental Coverage</w:t>
      </w:r>
    </w:p>
    <w:p w14:paraId="4EF6C9CF" w14:textId="77777777" w:rsidR="00231D5D" w:rsidRDefault="00231D5D" w:rsidP="00E95BDC">
      <w:pPr>
        <w:jc w:val="both"/>
      </w:pPr>
    </w:p>
    <w:p w14:paraId="6CA8DE44" w14:textId="50140919" w:rsidR="00231D5D" w:rsidRPr="00A40A93" w:rsidRDefault="00231D5D" w:rsidP="00E95BDC">
      <w:pPr>
        <w:jc w:val="both"/>
        <w:rPr>
          <w:b/>
          <w:bCs/>
        </w:rPr>
      </w:pPr>
      <w:r w:rsidRPr="00A40A93">
        <w:rPr>
          <w:b/>
          <w:bCs/>
        </w:rPr>
        <w:t>What is the age limit for covered dependents under the dental plans?</w:t>
      </w:r>
    </w:p>
    <w:p w14:paraId="2563CF44" w14:textId="71054094" w:rsidR="00231D5D" w:rsidRDefault="00231D5D" w:rsidP="00E95BDC">
      <w:pPr>
        <w:jc w:val="both"/>
      </w:pPr>
      <w:r>
        <w:t xml:space="preserve">Under the Cigna dental PPO plan, dependents are covered until the </w:t>
      </w:r>
      <w:r w:rsidR="0070138B">
        <w:t xml:space="preserve">end of the month in which they turn </w:t>
      </w:r>
      <w:r>
        <w:t xml:space="preserve">age 26 or until the </w:t>
      </w:r>
      <w:r w:rsidR="0070138B">
        <w:t xml:space="preserve">end of the month in which they turn </w:t>
      </w:r>
      <w:r>
        <w:t>age 35</w:t>
      </w:r>
      <w:r w:rsidR="0070138B">
        <w:t>,</w:t>
      </w:r>
      <w:r>
        <w:t xml:space="preserve"> if </w:t>
      </w:r>
      <w:r w:rsidR="005E533E">
        <w:t xml:space="preserve">still </w:t>
      </w:r>
      <w:r>
        <w:t>a full</w:t>
      </w:r>
      <w:r w:rsidR="00EC50BA">
        <w:t>-</w:t>
      </w:r>
      <w:r>
        <w:t xml:space="preserve">time student.  Under the Aetna dental HMO plan, dependents are covered until the </w:t>
      </w:r>
      <w:r w:rsidR="00EC50BA">
        <w:t xml:space="preserve">end of the month in which they turn </w:t>
      </w:r>
      <w:r>
        <w:t xml:space="preserve">age 26 or, until the </w:t>
      </w:r>
      <w:r w:rsidR="00EC50BA">
        <w:t xml:space="preserve">end of the month in which they turn </w:t>
      </w:r>
      <w:r>
        <w:t>age 30</w:t>
      </w:r>
      <w:r w:rsidR="00EC50BA">
        <w:t>,</w:t>
      </w:r>
      <w:r>
        <w:t xml:space="preserve"> if a </w:t>
      </w:r>
      <w:r w:rsidR="005E533E">
        <w:t xml:space="preserve">still a </w:t>
      </w:r>
      <w:r>
        <w:t>full</w:t>
      </w:r>
      <w:r w:rsidR="005E533E">
        <w:t>-</w:t>
      </w:r>
      <w:r>
        <w:t>time student.</w:t>
      </w:r>
    </w:p>
    <w:p w14:paraId="4465F782" w14:textId="77777777" w:rsidR="003E4684" w:rsidRDefault="003E4684" w:rsidP="00E95BDC">
      <w:pPr>
        <w:jc w:val="both"/>
        <w:rPr>
          <w:b/>
          <w:bCs/>
          <w:sz w:val="24"/>
          <w:szCs w:val="24"/>
        </w:rPr>
      </w:pPr>
    </w:p>
    <w:p w14:paraId="75E644E8" w14:textId="362F01D4" w:rsidR="00E400F0" w:rsidRPr="00A40A93" w:rsidRDefault="00E400F0" w:rsidP="00E95BDC">
      <w:pPr>
        <w:jc w:val="both"/>
        <w:rPr>
          <w:b/>
          <w:bCs/>
          <w:sz w:val="24"/>
          <w:szCs w:val="24"/>
        </w:rPr>
      </w:pPr>
      <w:r w:rsidRPr="00A40A93">
        <w:rPr>
          <w:b/>
          <w:bCs/>
          <w:sz w:val="24"/>
          <w:szCs w:val="24"/>
        </w:rPr>
        <w:t xml:space="preserve">I heard there was some dental coverage available to dependents under the Oxford </w:t>
      </w:r>
      <w:r w:rsidR="00F55188" w:rsidRPr="00A40A93">
        <w:rPr>
          <w:b/>
          <w:bCs/>
          <w:sz w:val="24"/>
          <w:szCs w:val="24"/>
        </w:rPr>
        <w:t xml:space="preserve">medical </w:t>
      </w:r>
      <w:r w:rsidRPr="00A40A93">
        <w:rPr>
          <w:b/>
          <w:bCs/>
          <w:sz w:val="24"/>
          <w:szCs w:val="24"/>
        </w:rPr>
        <w:t>plan.  What exactly is covered?</w:t>
      </w:r>
    </w:p>
    <w:p w14:paraId="1DEE8154" w14:textId="6E837AC2" w:rsidR="00E400F0" w:rsidRDefault="00E400F0" w:rsidP="00E95BDC">
      <w:pPr>
        <w:jc w:val="both"/>
      </w:pPr>
      <w:r>
        <w:t>The pediatric dental benefit</w:t>
      </w:r>
      <w:r w:rsidR="003D4A5A">
        <w:t>,</w:t>
      </w:r>
      <w:r>
        <w:t xml:space="preserve"> under </w:t>
      </w:r>
      <w:r w:rsidR="00F55188">
        <w:t xml:space="preserve">the </w:t>
      </w:r>
      <w:r>
        <w:t>Oxford</w:t>
      </w:r>
      <w:r w:rsidR="00F55188">
        <w:t xml:space="preserve"> medical plan</w:t>
      </w:r>
      <w:r w:rsidR="003D4A5A">
        <w:t>,</w:t>
      </w:r>
      <w:r>
        <w:t xml:space="preserve"> covers cleaning (prophylaxis), examination</w:t>
      </w:r>
      <w:r w:rsidR="00BF5201">
        <w:t>,</w:t>
      </w:r>
      <w:r>
        <w:t xml:space="preserve"> and fluoride treatment for members up to their 12</w:t>
      </w:r>
      <w:r w:rsidRPr="00E400F0">
        <w:rPr>
          <w:vertAlign w:val="superscript"/>
        </w:rPr>
        <w:t>th</w:t>
      </w:r>
      <w:r>
        <w:t xml:space="preserve"> birthday, once per calendar year.</w:t>
      </w:r>
    </w:p>
    <w:p w14:paraId="45095671" w14:textId="12461188" w:rsidR="0006307D" w:rsidRDefault="0006307D" w:rsidP="00E95BDC">
      <w:pPr>
        <w:jc w:val="both"/>
      </w:pPr>
    </w:p>
    <w:p w14:paraId="251B5823" w14:textId="5AF6F160" w:rsidR="0006307D" w:rsidRPr="0006307D" w:rsidRDefault="00824251" w:rsidP="00E95BDC">
      <w:pPr>
        <w:jc w:val="both"/>
        <w:rPr>
          <w:b/>
          <w:bCs/>
          <w:sz w:val="24"/>
          <w:szCs w:val="24"/>
          <w:u w:val="single"/>
        </w:rPr>
      </w:pPr>
      <w:r>
        <w:rPr>
          <w:b/>
          <w:bCs/>
          <w:sz w:val="24"/>
          <w:szCs w:val="24"/>
          <w:u w:val="single"/>
        </w:rPr>
        <w:t>Continuation of Coverage</w:t>
      </w:r>
    </w:p>
    <w:p w14:paraId="08775063" w14:textId="6A965929" w:rsidR="0006307D" w:rsidRDefault="0006307D" w:rsidP="00E95BDC">
      <w:pPr>
        <w:jc w:val="both"/>
      </w:pPr>
    </w:p>
    <w:p w14:paraId="60B2BF9B" w14:textId="5F1C0F17" w:rsidR="00932DFC" w:rsidRPr="00932DFC" w:rsidRDefault="00932DFC" w:rsidP="00E95BDC">
      <w:pPr>
        <w:jc w:val="both"/>
        <w:rPr>
          <w:b/>
          <w:bCs/>
        </w:rPr>
      </w:pPr>
      <w:r>
        <w:rPr>
          <w:b/>
          <w:bCs/>
        </w:rPr>
        <w:t>What is COBRA coverage</w:t>
      </w:r>
      <w:r w:rsidR="009C3684">
        <w:rPr>
          <w:b/>
          <w:bCs/>
        </w:rPr>
        <w:t xml:space="preserve"> and</w:t>
      </w:r>
      <w:r w:rsidR="000823AA">
        <w:rPr>
          <w:b/>
          <w:bCs/>
        </w:rPr>
        <w:t>,</w:t>
      </w:r>
      <w:r w:rsidR="009C3684">
        <w:rPr>
          <w:b/>
          <w:bCs/>
        </w:rPr>
        <w:t xml:space="preserve"> do I have any other options to continue health coverage</w:t>
      </w:r>
      <w:r>
        <w:rPr>
          <w:b/>
          <w:bCs/>
        </w:rPr>
        <w:t>?</w:t>
      </w:r>
    </w:p>
    <w:p w14:paraId="24E774A1" w14:textId="57A066C5" w:rsidR="0054145A" w:rsidRDefault="00932DFC" w:rsidP="00E95BDC">
      <w:pPr>
        <w:jc w:val="both"/>
      </w:pPr>
      <w:r w:rsidRPr="00932DFC">
        <w:t>COBRA continuation coverage can become available to you and other members of your family when group health coverage would otherwise end.</w:t>
      </w:r>
      <w:r>
        <w:t xml:space="preserve">  </w:t>
      </w:r>
      <w:r w:rsidRPr="00932DFC">
        <w:rPr>
          <w:b/>
          <w:bCs/>
        </w:rPr>
        <w:t xml:space="preserve">You may have other options available to you when you lose group health coverage. </w:t>
      </w:r>
      <w:r w:rsidRPr="00932DFC">
        <w:t>For example, you may be eligible to buy an individual plan through the Health Insurance Marketplace. By enrolling in coverage through the Marketplace, you may qualify for lower costs on your monthly premiums and lower out-of-pocket costs.</w:t>
      </w:r>
    </w:p>
    <w:p w14:paraId="584AAD7C" w14:textId="43EE4749" w:rsidR="0054145A" w:rsidRDefault="0054145A" w:rsidP="00E95BDC">
      <w:pPr>
        <w:jc w:val="both"/>
      </w:pPr>
    </w:p>
    <w:p w14:paraId="2731A22C" w14:textId="36777980" w:rsidR="0054145A" w:rsidRDefault="00B60E9E" w:rsidP="00E95BDC">
      <w:pPr>
        <w:jc w:val="both"/>
        <w:rPr>
          <w:b/>
          <w:bCs/>
        </w:rPr>
      </w:pPr>
      <w:r w:rsidRPr="00B60E9E">
        <w:rPr>
          <w:b/>
          <w:bCs/>
        </w:rPr>
        <w:t>How long do I have to elect COBRA?</w:t>
      </w:r>
    </w:p>
    <w:p w14:paraId="207CFD31" w14:textId="5A32E296" w:rsidR="00B60E9E" w:rsidRDefault="00F2312C" w:rsidP="00E95BDC">
      <w:pPr>
        <w:jc w:val="both"/>
        <w:rPr>
          <w:color w:val="FF0000"/>
        </w:rPr>
      </w:pPr>
      <w:r>
        <w:t>The deadline for electing COBRA is normally the later of sixty days from the date the COBRA notice was mailed to you or</w:t>
      </w:r>
      <w:r w:rsidR="000823AA">
        <w:t>,</w:t>
      </w:r>
      <w:r>
        <w:t xml:space="preserve"> the date you lost coverage.</w:t>
      </w:r>
      <w:r w:rsidRPr="00F2312C">
        <w:rPr>
          <w:color w:val="FF0000"/>
        </w:rPr>
        <w:t>*</w:t>
      </w:r>
    </w:p>
    <w:p w14:paraId="009FDDEA" w14:textId="77777777" w:rsidR="00BA442D" w:rsidRPr="00885BA0" w:rsidRDefault="00BA442D" w:rsidP="00BA442D">
      <w:pPr>
        <w:ind w:left="720"/>
        <w:jc w:val="both"/>
        <w:rPr>
          <w:rFonts w:asciiTheme="minorHAnsi" w:eastAsia="Times New Roman" w:hAnsiTheme="minorHAnsi" w:cstheme="minorHAnsi"/>
          <w:color w:val="FF0000"/>
        </w:rPr>
      </w:pPr>
      <w:r w:rsidRPr="00237117">
        <w:rPr>
          <w:color w:val="FF0000"/>
        </w:rPr>
        <w:t>*</w:t>
      </w:r>
      <w:r w:rsidRPr="00237117">
        <w:rPr>
          <w:rFonts w:ascii="Tahoma" w:eastAsia="Times New Roman" w:hAnsi="Tahoma" w:cs="Tahoma"/>
          <w:color w:val="FF0000"/>
          <w:sz w:val="21"/>
          <w:szCs w:val="21"/>
        </w:rPr>
        <w:t xml:space="preserve"> </w:t>
      </w:r>
      <w:r w:rsidRPr="00237117">
        <w:rPr>
          <w:rFonts w:asciiTheme="minorHAnsi" w:eastAsia="Times New Roman" w:hAnsiTheme="minorHAnsi" w:cstheme="minorHAnsi"/>
          <w:color w:val="FF0000"/>
        </w:rPr>
        <w:t>Due to the Coronavirus Pandemic, updated legislation has extended this timeframe until, the earlier of, one year from the original due date or the end of the Outbreak Period.  At this point in time, it is unclear what the end of the Outbreak Period will be.</w:t>
      </w:r>
      <w:r w:rsidRPr="00885BA0">
        <w:rPr>
          <w:rFonts w:asciiTheme="minorHAnsi" w:eastAsia="Times New Roman" w:hAnsiTheme="minorHAnsi" w:cstheme="minorHAnsi"/>
          <w:color w:val="FF0000"/>
        </w:rPr>
        <w:t xml:space="preserve">  </w:t>
      </w:r>
    </w:p>
    <w:p w14:paraId="19AC4355" w14:textId="77777777" w:rsidR="00BA442D" w:rsidRPr="00237117" w:rsidRDefault="00BA442D" w:rsidP="002B063D">
      <w:pPr>
        <w:ind w:left="720"/>
        <w:jc w:val="both"/>
        <w:rPr>
          <w:rFonts w:asciiTheme="minorHAnsi" w:eastAsia="Times New Roman" w:hAnsiTheme="minorHAnsi" w:cstheme="minorHAnsi"/>
          <w:strike/>
          <w:color w:val="000000"/>
        </w:rPr>
      </w:pPr>
    </w:p>
    <w:p w14:paraId="4A48F116" w14:textId="77777777" w:rsidR="007F119C" w:rsidRDefault="007F119C" w:rsidP="00E95BDC">
      <w:pPr>
        <w:jc w:val="both"/>
        <w:rPr>
          <w:rFonts w:asciiTheme="minorHAnsi" w:hAnsiTheme="minorHAnsi" w:cstheme="minorBidi"/>
          <w:b/>
          <w:sz w:val="24"/>
          <w:szCs w:val="24"/>
          <w:u w:val="single"/>
        </w:rPr>
      </w:pPr>
    </w:p>
    <w:p w14:paraId="0A006135" w14:textId="403848AD" w:rsidR="00E53EEE" w:rsidRPr="00A40A93" w:rsidRDefault="00E53EEE" w:rsidP="00E95BDC">
      <w:pPr>
        <w:jc w:val="both"/>
        <w:rPr>
          <w:rFonts w:asciiTheme="minorHAnsi" w:hAnsiTheme="minorHAnsi" w:cstheme="minorBidi"/>
          <w:b/>
          <w:sz w:val="24"/>
          <w:szCs w:val="24"/>
          <w:u w:val="single"/>
        </w:rPr>
      </w:pPr>
      <w:r w:rsidRPr="00A40A93">
        <w:rPr>
          <w:rFonts w:asciiTheme="minorHAnsi" w:hAnsiTheme="minorHAnsi" w:cstheme="minorBidi"/>
          <w:b/>
          <w:sz w:val="24"/>
          <w:szCs w:val="24"/>
          <w:u w:val="single"/>
        </w:rPr>
        <w:t>403(b) Plan</w:t>
      </w:r>
    </w:p>
    <w:p w14:paraId="4B9DD7D7" w14:textId="77777777" w:rsidR="00661256" w:rsidRPr="00E53EEE" w:rsidRDefault="00661256" w:rsidP="00E95BDC">
      <w:pPr>
        <w:jc w:val="both"/>
        <w:rPr>
          <w:rFonts w:asciiTheme="minorHAnsi" w:hAnsiTheme="minorHAnsi" w:cstheme="minorBidi"/>
          <w:b/>
          <w:u w:val="single"/>
        </w:rPr>
      </w:pPr>
    </w:p>
    <w:p w14:paraId="016E25AE" w14:textId="02412158" w:rsidR="00E53EEE" w:rsidRPr="00D72472" w:rsidRDefault="00E53EEE" w:rsidP="00E95BDC">
      <w:pPr>
        <w:jc w:val="both"/>
        <w:rPr>
          <w:rFonts w:asciiTheme="minorHAnsi" w:hAnsiTheme="minorHAnsi" w:cstheme="minorBidi"/>
          <w:b/>
          <w:bCs/>
          <w:sz w:val="24"/>
          <w:szCs w:val="24"/>
        </w:rPr>
      </w:pPr>
      <w:r w:rsidRPr="00D72472">
        <w:rPr>
          <w:rFonts w:asciiTheme="minorHAnsi" w:hAnsiTheme="minorHAnsi" w:cstheme="minorBidi"/>
          <w:b/>
          <w:bCs/>
          <w:sz w:val="24"/>
          <w:szCs w:val="24"/>
        </w:rPr>
        <w:t>What are the 403(b) deferral limits for 20</w:t>
      </w:r>
      <w:r w:rsidR="008B0F11" w:rsidRPr="00D72472">
        <w:rPr>
          <w:rFonts w:asciiTheme="minorHAnsi" w:hAnsiTheme="minorHAnsi" w:cstheme="minorBidi"/>
          <w:b/>
          <w:bCs/>
          <w:sz w:val="24"/>
          <w:szCs w:val="24"/>
        </w:rPr>
        <w:t>2</w:t>
      </w:r>
      <w:r w:rsidR="00BA442D">
        <w:rPr>
          <w:rFonts w:asciiTheme="minorHAnsi" w:hAnsiTheme="minorHAnsi" w:cstheme="minorBidi"/>
          <w:b/>
          <w:bCs/>
          <w:sz w:val="24"/>
          <w:szCs w:val="24"/>
        </w:rPr>
        <w:t>1</w:t>
      </w:r>
      <w:r w:rsidRPr="00D72472">
        <w:rPr>
          <w:rFonts w:asciiTheme="minorHAnsi" w:hAnsiTheme="minorHAnsi" w:cstheme="minorBidi"/>
          <w:b/>
          <w:bCs/>
          <w:sz w:val="24"/>
          <w:szCs w:val="24"/>
        </w:rPr>
        <w:t>?</w:t>
      </w:r>
    </w:p>
    <w:p w14:paraId="79A83E21" w14:textId="43A63360" w:rsidR="00E53EEE" w:rsidRDefault="00E53EEE" w:rsidP="00E95BDC">
      <w:pPr>
        <w:jc w:val="both"/>
        <w:rPr>
          <w:rFonts w:asciiTheme="minorHAnsi" w:hAnsiTheme="minorHAnsi" w:cstheme="minorBidi"/>
        </w:rPr>
      </w:pPr>
      <w:r>
        <w:rPr>
          <w:rFonts w:asciiTheme="minorHAnsi" w:hAnsiTheme="minorHAnsi" w:cstheme="minorBidi"/>
        </w:rPr>
        <w:t xml:space="preserve">The IRS </w:t>
      </w:r>
      <w:r w:rsidR="00FC4C10">
        <w:rPr>
          <w:rFonts w:asciiTheme="minorHAnsi" w:hAnsiTheme="minorHAnsi" w:cstheme="minorBidi"/>
        </w:rPr>
        <w:t>issues the deferral limits each year and for 20</w:t>
      </w:r>
      <w:r w:rsidR="008B0F11">
        <w:rPr>
          <w:rFonts w:asciiTheme="minorHAnsi" w:hAnsiTheme="minorHAnsi" w:cstheme="minorBidi"/>
        </w:rPr>
        <w:t>2</w:t>
      </w:r>
      <w:r w:rsidR="00BA442D">
        <w:rPr>
          <w:rFonts w:asciiTheme="minorHAnsi" w:hAnsiTheme="minorHAnsi" w:cstheme="minorBidi"/>
        </w:rPr>
        <w:t>1</w:t>
      </w:r>
      <w:r w:rsidR="00FC4C10">
        <w:rPr>
          <w:rFonts w:asciiTheme="minorHAnsi" w:hAnsiTheme="minorHAnsi" w:cstheme="minorBidi"/>
        </w:rPr>
        <w:t>, i</w:t>
      </w:r>
      <w:r>
        <w:rPr>
          <w:rFonts w:asciiTheme="minorHAnsi" w:hAnsiTheme="minorHAnsi" w:cstheme="minorBidi"/>
        </w:rPr>
        <w:t xml:space="preserve">f you are under age 50, the maximum amount that you can contribute to the 403(b) Plan </w:t>
      </w:r>
      <w:r w:rsidR="00FC4C10">
        <w:rPr>
          <w:rFonts w:asciiTheme="minorHAnsi" w:hAnsiTheme="minorHAnsi" w:cstheme="minorBidi"/>
        </w:rPr>
        <w:t>i</w:t>
      </w:r>
      <w:r>
        <w:rPr>
          <w:rFonts w:asciiTheme="minorHAnsi" w:hAnsiTheme="minorHAnsi" w:cstheme="minorBidi"/>
        </w:rPr>
        <w:t>s $19,</w:t>
      </w:r>
      <w:r w:rsidR="008B0F11">
        <w:rPr>
          <w:rFonts w:asciiTheme="minorHAnsi" w:hAnsiTheme="minorHAnsi" w:cstheme="minorBidi"/>
        </w:rPr>
        <w:t>5</w:t>
      </w:r>
      <w:r>
        <w:rPr>
          <w:rFonts w:asciiTheme="minorHAnsi" w:hAnsiTheme="minorHAnsi" w:cstheme="minorBidi"/>
        </w:rPr>
        <w:t>00.  If you will be age 50 or over by the end of 20</w:t>
      </w:r>
      <w:r w:rsidR="008B0F11">
        <w:rPr>
          <w:rFonts w:asciiTheme="minorHAnsi" w:hAnsiTheme="minorHAnsi" w:cstheme="minorBidi"/>
        </w:rPr>
        <w:t>2</w:t>
      </w:r>
      <w:r w:rsidR="00BA442D">
        <w:rPr>
          <w:rFonts w:asciiTheme="minorHAnsi" w:hAnsiTheme="minorHAnsi" w:cstheme="minorBidi"/>
        </w:rPr>
        <w:t>1</w:t>
      </w:r>
      <w:r>
        <w:rPr>
          <w:rFonts w:asciiTheme="minorHAnsi" w:hAnsiTheme="minorHAnsi" w:cstheme="minorBidi"/>
        </w:rPr>
        <w:t xml:space="preserve">, you can contribute </w:t>
      </w:r>
      <w:r w:rsidR="00E973E7">
        <w:rPr>
          <w:rFonts w:asciiTheme="minorHAnsi" w:hAnsiTheme="minorHAnsi" w:cstheme="minorBidi"/>
        </w:rPr>
        <w:t>up to $26,000</w:t>
      </w:r>
      <w:r>
        <w:rPr>
          <w:rFonts w:asciiTheme="minorHAnsi" w:hAnsiTheme="minorHAnsi" w:cstheme="minorBidi"/>
        </w:rPr>
        <w:t>.</w:t>
      </w:r>
      <w:r w:rsidR="00F3792D">
        <w:rPr>
          <w:rFonts w:asciiTheme="minorHAnsi" w:hAnsiTheme="minorHAnsi" w:cstheme="minorBidi"/>
        </w:rPr>
        <w:t xml:space="preserve">  </w:t>
      </w:r>
    </w:p>
    <w:p w14:paraId="71F16285" w14:textId="545D8BF7" w:rsidR="00D52EC8" w:rsidRDefault="00D52EC8" w:rsidP="00E95BDC">
      <w:pPr>
        <w:jc w:val="both"/>
        <w:rPr>
          <w:rFonts w:asciiTheme="minorHAnsi" w:hAnsiTheme="minorHAnsi" w:cstheme="minorBidi"/>
        </w:rPr>
      </w:pPr>
    </w:p>
    <w:p w14:paraId="23CF621E" w14:textId="5ED9D755" w:rsidR="00D52EC8" w:rsidRPr="00D72472" w:rsidRDefault="00D52EC8" w:rsidP="00E95BDC">
      <w:pPr>
        <w:jc w:val="both"/>
        <w:rPr>
          <w:rFonts w:asciiTheme="minorHAnsi" w:hAnsiTheme="minorHAnsi" w:cstheme="minorBidi"/>
          <w:b/>
          <w:bCs/>
          <w:sz w:val="24"/>
          <w:szCs w:val="24"/>
        </w:rPr>
      </w:pPr>
      <w:r w:rsidRPr="00D72472">
        <w:rPr>
          <w:rFonts w:asciiTheme="minorHAnsi" w:hAnsiTheme="minorHAnsi" w:cstheme="minorBidi"/>
          <w:b/>
          <w:bCs/>
          <w:sz w:val="24"/>
          <w:szCs w:val="24"/>
        </w:rPr>
        <w:t>How do I enroll in the University’s 403(b) Retirement Plan?</w:t>
      </w:r>
    </w:p>
    <w:p w14:paraId="4B4B6C76" w14:textId="14BC7857" w:rsidR="00D52EC8" w:rsidRDefault="00D52EC8" w:rsidP="00E95BDC">
      <w:pPr>
        <w:jc w:val="both"/>
        <w:rPr>
          <w:rFonts w:asciiTheme="minorHAnsi" w:hAnsiTheme="minorHAnsi" w:cstheme="minorBidi"/>
        </w:rPr>
      </w:pPr>
      <w:r>
        <w:rPr>
          <w:rFonts w:asciiTheme="minorHAnsi" w:hAnsiTheme="minorHAnsi" w:cstheme="minorBidi"/>
        </w:rPr>
        <w:t>You can enroll in the plan at any time by completing a Salary Reduction Agreement form</w:t>
      </w:r>
      <w:r w:rsidR="00215FC8">
        <w:rPr>
          <w:rFonts w:asciiTheme="minorHAnsi" w:hAnsiTheme="minorHAnsi" w:cstheme="minorBidi"/>
        </w:rPr>
        <w:t xml:space="preserve"> and returning it to the Benefits</w:t>
      </w:r>
      <w:r w:rsidR="00982050">
        <w:rPr>
          <w:rFonts w:asciiTheme="minorHAnsi" w:hAnsiTheme="minorHAnsi" w:cstheme="minorBidi"/>
        </w:rPr>
        <w:t xml:space="preserve"> Office</w:t>
      </w:r>
      <w:r>
        <w:rPr>
          <w:rFonts w:asciiTheme="minorHAnsi" w:hAnsiTheme="minorHAnsi" w:cstheme="minorBidi"/>
        </w:rPr>
        <w:t>.  The f</w:t>
      </w:r>
      <w:r>
        <w:t xml:space="preserve">orm can be found on the Employee Benefits </w:t>
      </w:r>
      <w:r w:rsidR="00BF5201">
        <w:t xml:space="preserve">page </w:t>
      </w:r>
      <w:r>
        <w:t>under, “Benefit Forms”.</w:t>
      </w:r>
      <w:r>
        <w:rPr>
          <w:rFonts w:asciiTheme="minorHAnsi" w:hAnsiTheme="minorHAnsi" w:cstheme="minorBidi"/>
        </w:rPr>
        <w:t xml:space="preserve"> </w:t>
      </w:r>
    </w:p>
    <w:p w14:paraId="5CE87343" w14:textId="7D4EFF74" w:rsidR="00D52EC8" w:rsidRDefault="00D52EC8" w:rsidP="00E95BDC">
      <w:pPr>
        <w:jc w:val="both"/>
        <w:rPr>
          <w:rFonts w:asciiTheme="minorHAnsi" w:hAnsiTheme="minorHAnsi" w:cstheme="minorBidi"/>
        </w:rPr>
      </w:pPr>
    </w:p>
    <w:p w14:paraId="5AAAF9CD" w14:textId="5B9A5AC7" w:rsidR="001215BE" w:rsidRDefault="001215BE" w:rsidP="00E95BDC">
      <w:pPr>
        <w:jc w:val="both"/>
        <w:rPr>
          <w:rFonts w:asciiTheme="minorHAnsi" w:hAnsiTheme="minorHAnsi" w:cstheme="minorBidi"/>
          <w:b/>
          <w:bCs/>
          <w:sz w:val="24"/>
          <w:szCs w:val="24"/>
        </w:rPr>
      </w:pPr>
      <w:r w:rsidRPr="00982050">
        <w:rPr>
          <w:rFonts w:asciiTheme="minorHAnsi" w:hAnsiTheme="minorHAnsi" w:cstheme="minorBidi"/>
          <w:b/>
          <w:bCs/>
          <w:sz w:val="24"/>
          <w:szCs w:val="24"/>
        </w:rPr>
        <w:t>How do I make changes to my plan if I am already enrolled and contributing?</w:t>
      </w:r>
    </w:p>
    <w:p w14:paraId="4B99755C" w14:textId="362745FB" w:rsidR="00982050" w:rsidRDefault="00982050" w:rsidP="00E95BDC">
      <w:pPr>
        <w:jc w:val="both"/>
        <w:rPr>
          <w:rFonts w:asciiTheme="minorHAnsi" w:hAnsiTheme="minorHAnsi" w:cstheme="minorBidi"/>
          <w:sz w:val="24"/>
          <w:szCs w:val="24"/>
        </w:rPr>
      </w:pPr>
      <w:r>
        <w:rPr>
          <w:rFonts w:asciiTheme="minorHAnsi" w:hAnsiTheme="minorHAnsi" w:cstheme="minorBidi"/>
          <w:sz w:val="24"/>
          <w:szCs w:val="24"/>
        </w:rPr>
        <w:t>If you are already enrolled in the plan and would like to change the amount you have deducted from your paycheck, you may do so by completing a new Salary Reduction Agreement and submitting it to the Benefits Office.  Please note that you may only make changes once every calendar quarter.</w:t>
      </w:r>
      <w:r w:rsidR="008C4DDD">
        <w:rPr>
          <w:rFonts w:asciiTheme="minorHAnsi" w:hAnsiTheme="minorHAnsi" w:cstheme="minorBidi"/>
          <w:sz w:val="24"/>
          <w:szCs w:val="24"/>
        </w:rPr>
        <w:t xml:space="preserve">  If you would like to change how your money is invested in the retirement plan, please contact your carrier directly.</w:t>
      </w:r>
      <w:r w:rsidR="00C73009">
        <w:rPr>
          <w:rFonts w:asciiTheme="minorHAnsi" w:hAnsiTheme="minorHAnsi" w:cstheme="minorBidi"/>
          <w:sz w:val="24"/>
          <w:szCs w:val="24"/>
        </w:rPr>
        <w:t xml:space="preserve">  To contact TIAA, please call (800) 732-8353.  To contact Fidelity, please call (800) 642-7131.</w:t>
      </w:r>
      <w:r w:rsidR="008C4DDD">
        <w:rPr>
          <w:rFonts w:asciiTheme="minorHAnsi" w:hAnsiTheme="minorHAnsi" w:cstheme="minorBidi"/>
          <w:sz w:val="24"/>
          <w:szCs w:val="24"/>
        </w:rPr>
        <w:t xml:space="preserve">  </w:t>
      </w:r>
    </w:p>
    <w:p w14:paraId="1BB4796A" w14:textId="75A29911" w:rsidR="0054145A" w:rsidRDefault="0054145A" w:rsidP="00E95BDC">
      <w:pPr>
        <w:jc w:val="both"/>
        <w:rPr>
          <w:rFonts w:asciiTheme="minorHAnsi" w:hAnsiTheme="minorHAnsi" w:cstheme="minorBidi"/>
          <w:sz w:val="24"/>
          <w:szCs w:val="24"/>
        </w:rPr>
      </w:pPr>
    </w:p>
    <w:p w14:paraId="79D71EE7" w14:textId="3AD081F9" w:rsidR="0054145A" w:rsidRDefault="0054145A" w:rsidP="00E95BDC">
      <w:pPr>
        <w:jc w:val="both"/>
        <w:rPr>
          <w:rFonts w:asciiTheme="minorHAnsi" w:hAnsiTheme="minorHAnsi" w:cstheme="minorBidi"/>
          <w:sz w:val="24"/>
          <w:szCs w:val="24"/>
        </w:rPr>
      </w:pPr>
      <w:r>
        <w:rPr>
          <w:rFonts w:asciiTheme="minorHAnsi" w:hAnsiTheme="minorHAnsi" w:cstheme="minorBidi"/>
          <w:b/>
          <w:bCs/>
          <w:sz w:val="24"/>
          <w:szCs w:val="24"/>
        </w:rPr>
        <w:t>Am I able to take a withdrawal from the 403(b) Retirement Plan</w:t>
      </w:r>
      <w:r w:rsidR="00614D5E">
        <w:rPr>
          <w:rFonts w:asciiTheme="minorHAnsi" w:hAnsiTheme="minorHAnsi" w:cstheme="minorBidi"/>
          <w:b/>
          <w:bCs/>
          <w:sz w:val="24"/>
          <w:szCs w:val="24"/>
        </w:rPr>
        <w:t xml:space="preserve"> while still employed</w:t>
      </w:r>
      <w:r>
        <w:rPr>
          <w:rFonts w:asciiTheme="minorHAnsi" w:hAnsiTheme="minorHAnsi" w:cstheme="minorBidi"/>
          <w:b/>
          <w:bCs/>
          <w:sz w:val="24"/>
          <w:szCs w:val="24"/>
        </w:rPr>
        <w:t>?</w:t>
      </w:r>
    </w:p>
    <w:p w14:paraId="02F529DE" w14:textId="1557CBFB" w:rsidR="00182328" w:rsidRPr="006A0C12" w:rsidRDefault="008037D3" w:rsidP="00182328">
      <w:pPr>
        <w:jc w:val="both"/>
        <w:rPr>
          <w:rFonts w:asciiTheme="minorHAnsi" w:hAnsiTheme="minorHAnsi" w:cstheme="minorBidi"/>
          <w:color w:val="FF0000"/>
        </w:rPr>
      </w:pPr>
      <w:r>
        <w:rPr>
          <w:rFonts w:asciiTheme="minorHAnsi" w:hAnsiTheme="minorHAnsi" w:cstheme="minorBidi"/>
        </w:rPr>
        <w:t>T</w:t>
      </w:r>
      <w:r w:rsidR="00614D5E">
        <w:rPr>
          <w:rFonts w:asciiTheme="minorHAnsi" w:hAnsiTheme="minorHAnsi" w:cstheme="minorBidi"/>
        </w:rPr>
        <w:t>he intention of the 403(b) Retirement Plan is to save for retirement</w:t>
      </w:r>
      <w:r>
        <w:rPr>
          <w:rFonts w:asciiTheme="minorHAnsi" w:hAnsiTheme="minorHAnsi" w:cstheme="minorBidi"/>
        </w:rPr>
        <w:t xml:space="preserve"> but</w:t>
      </w:r>
      <w:r w:rsidR="00614D5E">
        <w:rPr>
          <w:rFonts w:asciiTheme="minorHAnsi" w:hAnsiTheme="minorHAnsi" w:cstheme="minorBidi"/>
        </w:rPr>
        <w:t xml:space="preserve">, there are provisions for participants to request </w:t>
      </w:r>
      <w:r>
        <w:rPr>
          <w:rFonts w:asciiTheme="minorHAnsi" w:hAnsiTheme="minorHAnsi" w:cstheme="minorBidi"/>
        </w:rPr>
        <w:t xml:space="preserve">a </w:t>
      </w:r>
      <w:r w:rsidR="00614D5E">
        <w:rPr>
          <w:rFonts w:asciiTheme="minorHAnsi" w:hAnsiTheme="minorHAnsi" w:cstheme="minorBidi"/>
        </w:rPr>
        <w:t>withdrawal while still employed</w:t>
      </w:r>
      <w:r>
        <w:rPr>
          <w:rFonts w:asciiTheme="minorHAnsi" w:hAnsiTheme="minorHAnsi" w:cstheme="minorBidi"/>
        </w:rPr>
        <w:t xml:space="preserve">.  </w:t>
      </w:r>
      <w:r w:rsidR="0023312B">
        <w:rPr>
          <w:rFonts w:asciiTheme="minorHAnsi" w:hAnsiTheme="minorHAnsi" w:cstheme="minorBidi"/>
        </w:rPr>
        <w:t xml:space="preserve">A participant’s eligible contributions may be withdrawn at any time after the participant attains </w:t>
      </w:r>
      <w:r w:rsidR="00614D5E">
        <w:rPr>
          <w:rFonts w:asciiTheme="minorHAnsi" w:hAnsiTheme="minorHAnsi" w:cstheme="minorBidi"/>
        </w:rPr>
        <w:t xml:space="preserve">age 59 ½ </w:t>
      </w:r>
      <w:r w:rsidR="0023312B">
        <w:rPr>
          <w:rFonts w:asciiTheme="minorHAnsi" w:hAnsiTheme="minorHAnsi" w:cstheme="minorBidi"/>
        </w:rPr>
        <w:t xml:space="preserve">of if the participant encounters a financial hardship (as defined by the IRS and </w:t>
      </w:r>
      <w:r w:rsidR="000D705F">
        <w:rPr>
          <w:rFonts w:asciiTheme="minorHAnsi" w:hAnsiTheme="minorHAnsi" w:cstheme="minorBidi"/>
        </w:rPr>
        <w:t xml:space="preserve">as detailed in </w:t>
      </w:r>
      <w:r w:rsidR="0023312B">
        <w:rPr>
          <w:rFonts w:asciiTheme="minorHAnsi" w:hAnsiTheme="minorHAnsi" w:cstheme="minorBidi"/>
        </w:rPr>
        <w:t>the 403(b) Retirement Plan Document).</w:t>
      </w:r>
      <w:r w:rsidR="006A0C12">
        <w:rPr>
          <w:rFonts w:asciiTheme="minorHAnsi" w:hAnsiTheme="minorHAnsi" w:cstheme="minorBidi"/>
        </w:rPr>
        <w:t xml:space="preserve"> </w:t>
      </w:r>
    </w:p>
    <w:p w14:paraId="62FDAB8D" w14:textId="77777777" w:rsidR="0054145A" w:rsidRDefault="0054145A" w:rsidP="00182328">
      <w:pPr>
        <w:ind w:left="720"/>
        <w:jc w:val="both"/>
        <w:rPr>
          <w:rFonts w:asciiTheme="minorHAnsi" w:hAnsiTheme="minorHAnsi" w:cstheme="minorBidi"/>
          <w:b/>
          <w:bCs/>
          <w:sz w:val="24"/>
          <w:szCs w:val="24"/>
        </w:rPr>
      </w:pPr>
    </w:p>
    <w:p w14:paraId="556A0DA9" w14:textId="0CA363DF" w:rsidR="000D705F" w:rsidRDefault="000D705F" w:rsidP="000D705F">
      <w:pPr>
        <w:jc w:val="both"/>
        <w:rPr>
          <w:rFonts w:asciiTheme="minorHAnsi" w:hAnsiTheme="minorHAnsi" w:cstheme="minorBidi"/>
          <w:sz w:val="24"/>
          <w:szCs w:val="24"/>
        </w:rPr>
      </w:pPr>
      <w:r>
        <w:rPr>
          <w:rFonts w:asciiTheme="minorHAnsi" w:hAnsiTheme="minorHAnsi" w:cstheme="minorBidi"/>
          <w:b/>
          <w:bCs/>
          <w:sz w:val="24"/>
          <w:szCs w:val="24"/>
        </w:rPr>
        <w:t>Am I able to take a loan from the 403(b) Retirement Plan while still employed?</w:t>
      </w:r>
    </w:p>
    <w:p w14:paraId="6613415E" w14:textId="7EFD56D3" w:rsidR="000D705F" w:rsidRPr="00625944" w:rsidRDefault="000D705F" w:rsidP="000D705F">
      <w:pPr>
        <w:jc w:val="both"/>
        <w:rPr>
          <w:rFonts w:asciiTheme="minorHAnsi" w:hAnsiTheme="minorHAnsi" w:cstheme="minorBidi"/>
          <w:color w:val="FF0000"/>
        </w:rPr>
      </w:pPr>
      <w:r>
        <w:rPr>
          <w:rFonts w:asciiTheme="minorHAnsi" w:hAnsiTheme="minorHAnsi" w:cstheme="minorBidi"/>
        </w:rPr>
        <w:t>The intention of the 403(b) Retirement Plan is to save for retirement but, there are provisions for participants to request a loan.  A participant may borrow up to 45% of total accumulation in his or her TIAA account and may borrow up to 50% of total accumulation in his or her Fidelity account.</w:t>
      </w:r>
      <w:r w:rsidR="004E31B5">
        <w:rPr>
          <w:rFonts w:asciiTheme="minorHAnsi" w:hAnsiTheme="minorHAnsi" w:cstheme="minorBidi"/>
        </w:rPr>
        <w:t xml:space="preserve"> Generally</w:t>
      </w:r>
      <w:r w:rsidR="00625944">
        <w:rPr>
          <w:rFonts w:asciiTheme="minorHAnsi" w:hAnsiTheme="minorHAnsi" w:cstheme="minorBidi"/>
        </w:rPr>
        <w:t>,</w:t>
      </w:r>
      <w:r w:rsidR="004E31B5">
        <w:rPr>
          <w:rFonts w:asciiTheme="minorHAnsi" w:hAnsiTheme="minorHAnsi" w:cstheme="minorBidi"/>
        </w:rPr>
        <w:t xml:space="preserve"> the minimum loan amount is $1,000 and the maximum loan amount is $50,000.</w:t>
      </w:r>
    </w:p>
    <w:p w14:paraId="036E162A" w14:textId="77777777" w:rsidR="000F2C7B" w:rsidRPr="00982050" w:rsidRDefault="000F2C7B" w:rsidP="00182328">
      <w:pPr>
        <w:ind w:left="720"/>
        <w:jc w:val="both"/>
        <w:rPr>
          <w:rFonts w:asciiTheme="minorHAnsi" w:hAnsiTheme="minorHAnsi" w:cstheme="minorBidi"/>
          <w:sz w:val="24"/>
          <w:szCs w:val="24"/>
        </w:rPr>
      </w:pPr>
    </w:p>
    <w:p w14:paraId="13FCD433" w14:textId="60BFFBF4" w:rsidR="002C77A6" w:rsidRPr="00CD09D4" w:rsidRDefault="00F644E1" w:rsidP="00E95BDC">
      <w:pPr>
        <w:jc w:val="both"/>
        <w:rPr>
          <w:b/>
          <w:sz w:val="24"/>
          <w:szCs w:val="24"/>
          <w:u w:val="single"/>
        </w:rPr>
      </w:pPr>
      <w:r w:rsidRPr="00CD09D4">
        <w:rPr>
          <w:b/>
          <w:sz w:val="24"/>
          <w:szCs w:val="24"/>
          <w:u w:val="single"/>
        </w:rPr>
        <w:t>Flexible Spending</w:t>
      </w:r>
      <w:r w:rsidR="0068132E" w:rsidRPr="00CD09D4">
        <w:rPr>
          <w:b/>
          <w:sz w:val="24"/>
          <w:szCs w:val="24"/>
          <w:u w:val="single"/>
        </w:rPr>
        <w:t xml:space="preserve"> and Qualified Transportation Expense Accounts</w:t>
      </w:r>
    </w:p>
    <w:p w14:paraId="65656F8F" w14:textId="77777777" w:rsidR="00E400F0" w:rsidRPr="00CD09D4" w:rsidRDefault="00E400F0" w:rsidP="00E95BDC">
      <w:pPr>
        <w:jc w:val="both"/>
        <w:rPr>
          <w:sz w:val="24"/>
          <w:szCs w:val="24"/>
        </w:rPr>
      </w:pPr>
    </w:p>
    <w:p w14:paraId="7F75A247" w14:textId="5527A161" w:rsidR="00E400F0" w:rsidRPr="00CD09D4" w:rsidRDefault="00E400F0" w:rsidP="00E95BDC">
      <w:pPr>
        <w:jc w:val="both"/>
        <w:rPr>
          <w:b/>
          <w:bCs/>
          <w:sz w:val="24"/>
          <w:szCs w:val="24"/>
        </w:rPr>
      </w:pPr>
      <w:r w:rsidRPr="00CD09D4">
        <w:rPr>
          <w:b/>
          <w:bCs/>
          <w:sz w:val="24"/>
          <w:szCs w:val="24"/>
        </w:rPr>
        <w:t>How are rollover funds handled with the Flexible Spending Plan?</w:t>
      </w:r>
    </w:p>
    <w:p w14:paraId="5EDF7C1F" w14:textId="3843163F" w:rsidR="00A33D60" w:rsidRPr="00237117" w:rsidRDefault="00E400F0" w:rsidP="00E95BDC">
      <w:pPr>
        <w:jc w:val="both"/>
        <w:rPr>
          <w:strike/>
        </w:rPr>
      </w:pPr>
      <w:r>
        <w:t xml:space="preserve">With the Health FSA, you are permitted to </w:t>
      </w:r>
      <w:r w:rsidR="0024705A">
        <w:t xml:space="preserve">have a maximum </w:t>
      </w:r>
      <w:r w:rsidR="00F84666">
        <w:t>rollover</w:t>
      </w:r>
      <w:r>
        <w:t xml:space="preserve"> </w:t>
      </w:r>
      <w:r w:rsidR="0024705A">
        <w:t xml:space="preserve">amount of </w:t>
      </w:r>
      <w:r>
        <w:t>$5</w:t>
      </w:r>
      <w:r w:rsidR="00BA442D">
        <w:t>5</w:t>
      </w:r>
      <w:r>
        <w:t>0 of unused expenses</w:t>
      </w:r>
      <w:r w:rsidR="0024705A">
        <w:t>.</w:t>
      </w:r>
      <w:r w:rsidR="00BF5201">
        <w:t xml:space="preserve"> </w:t>
      </w:r>
      <w:r>
        <w:t> </w:t>
      </w:r>
      <w:r w:rsidR="00BF5201" w:rsidRPr="00BF5201">
        <w:t>Dependent Care FSA cannot be rolled over.</w:t>
      </w:r>
      <w:r w:rsidR="006866C4">
        <w:t xml:space="preserve">  </w:t>
      </w:r>
    </w:p>
    <w:p w14:paraId="47FFFA61" w14:textId="77777777" w:rsidR="00BD7369" w:rsidRDefault="00BD7369" w:rsidP="00E95BDC">
      <w:pPr>
        <w:jc w:val="both"/>
        <w:rPr>
          <w:b/>
          <w:bCs/>
          <w:sz w:val="24"/>
          <w:szCs w:val="24"/>
        </w:rPr>
      </w:pPr>
    </w:p>
    <w:p w14:paraId="563DD73C" w14:textId="30F527AE" w:rsidR="009545A6" w:rsidRDefault="009545A6" w:rsidP="00E95BDC">
      <w:pPr>
        <w:jc w:val="both"/>
        <w:rPr>
          <w:b/>
          <w:bCs/>
          <w:sz w:val="24"/>
          <w:szCs w:val="24"/>
        </w:rPr>
      </w:pPr>
      <w:r>
        <w:rPr>
          <w:b/>
          <w:bCs/>
          <w:sz w:val="24"/>
          <w:szCs w:val="24"/>
        </w:rPr>
        <w:t>How long do I have to submit FSA and Dependent Care FSA claims?</w:t>
      </w:r>
    </w:p>
    <w:p w14:paraId="439C2AAD" w14:textId="1E3AE47C" w:rsidR="009545A6" w:rsidRDefault="00B01358" w:rsidP="00E95BDC">
      <w:pPr>
        <w:jc w:val="both"/>
        <w:rPr>
          <w:sz w:val="24"/>
          <w:szCs w:val="24"/>
        </w:rPr>
      </w:pPr>
      <w:r>
        <w:rPr>
          <w:sz w:val="24"/>
          <w:szCs w:val="24"/>
        </w:rPr>
        <w:t>You have until December 31</w:t>
      </w:r>
      <w:r w:rsidRPr="0047471B">
        <w:rPr>
          <w:sz w:val="24"/>
          <w:szCs w:val="24"/>
          <w:vertAlign w:val="superscript"/>
        </w:rPr>
        <w:t>st</w:t>
      </w:r>
      <w:r>
        <w:rPr>
          <w:sz w:val="24"/>
          <w:szCs w:val="24"/>
        </w:rPr>
        <w:t xml:space="preserve"> each year to use your FSA for expenses incurred during the year.  </w:t>
      </w:r>
      <w:r w:rsidR="009545A6">
        <w:rPr>
          <w:sz w:val="24"/>
          <w:szCs w:val="24"/>
        </w:rPr>
        <w:t>You will then have until March 31</w:t>
      </w:r>
      <w:r w:rsidR="009545A6" w:rsidRPr="00C73009">
        <w:rPr>
          <w:sz w:val="24"/>
          <w:szCs w:val="24"/>
          <w:vertAlign w:val="superscript"/>
        </w:rPr>
        <w:t>st</w:t>
      </w:r>
      <w:r w:rsidR="009545A6">
        <w:rPr>
          <w:sz w:val="24"/>
          <w:szCs w:val="24"/>
        </w:rPr>
        <w:t xml:space="preserve"> </w:t>
      </w:r>
      <w:r w:rsidR="003A064B" w:rsidRPr="00FE09B5">
        <w:rPr>
          <w:color w:val="FF0000"/>
          <w:sz w:val="24"/>
          <w:szCs w:val="24"/>
        </w:rPr>
        <w:t>*</w:t>
      </w:r>
      <w:r w:rsidR="003A064B">
        <w:rPr>
          <w:sz w:val="24"/>
          <w:szCs w:val="24"/>
        </w:rPr>
        <w:t xml:space="preserve"> </w:t>
      </w:r>
      <w:r w:rsidR="009545A6">
        <w:rPr>
          <w:sz w:val="24"/>
          <w:szCs w:val="24"/>
        </w:rPr>
        <w:t xml:space="preserve">of the following year to submit </w:t>
      </w:r>
      <w:r>
        <w:rPr>
          <w:sz w:val="24"/>
          <w:szCs w:val="24"/>
        </w:rPr>
        <w:t xml:space="preserve">the previous year’s </w:t>
      </w:r>
      <w:r w:rsidR="009545A6">
        <w:rPr>
          <w:sz w:val="24"/>
          <w:szCs w:val="24"/>
        </w:rPr>
        <w:t>claims</w:t>
      </w:r>
      <w:r w:rsidR="0047471B">
        <w:rPr>
          <w:sz w:val="24"/>
          <w:szCs w:val="24"/>
        </w:rPr>
        <w:t xml:space="preserve"> </w:t>
      </w:r>
      <w:r w:rsidR="009545A6">
        <w:rPr>
          <w:sz w:val="24"/>
          <w:szCs w:val="24"/>
        </w:rPr>
        <w:t>for reimbursement.</w:t>
      </w:r>
    </w:p>
    <w:p w14:paraId="01206240" w14:textId="77777777" w:rsidR="00BA442D" w:rsidRPr="00885BA0" w:rsidRDefault="00BA442D" w:rsidP="00BA442D">
      <w:pPr>
        <w:ind w:left="720"/>
        <w:jc w:val="both"/>
        <w:rPr>
          <w:rFonts w:asciiTheme="minorHAnsi" w:eastAsia="Times New Roman" w:hAnsiTheme="minorHAnsi" w:cstheme="minorHAnsi"/>
          <w:color w:val="FF0000"/>
        </w:rPr>
      </w:pPr>
      <w:r w:rsidRPr="00237117">
        <w:rPr>
          <w:color w:val="FF0000"/>
        </w:rPr>
        <w:t>*</w:t>
      </w:r>
      <w:r w:rsidRPr="00237117">
        <w:rPr>
          <w:rFonts w:ascii="Tahoma" w:eastAsia="Times New Roman" w:hAnsi="Tahoma" w:cs="Tahoma"/>
          <w:color w:val="FF0000"/>
          <w:sz w:val="21"/>
          <w:szCs w:val="21"/>
        </w:rPr>
        <w:t xml:space="preserve"> </w:t>
      </w:r>
      <w:r w:rsidRPr="00237117">
        <w:rPr>
          <w:rFonts w:asciiTheme="minorHAnsi" w:eastAsia="Times New Roman" w:hAnsiTheme="minorHAnsi" w:cstheme="minorHAnsi"/>
          <w:color w:val="FF0000"/>
        </w:rPr>
        <w:t>Due to the Coronavirus Pandemic, updated legislation has extended this timeframe until, the earlier of, one year from the original due date or the end of the Outbreak Period.  At this point in time, it is unclear what the end of the Outbreak Period will be.</w:t>
      </w:r>
      <w:r w:rsidRPr="00885BA0">
        <w:rPr>
          <w:rFonts w:asciiTheme="minorHAnsi" w:eastAsia="Times New Roman" w:hAnsiTheme="minorHAnsi" w:cstheme="minorHAnsi"/>
          <w:color w:val="FF0000"/>
        </w:rPr>
        <w:t xml:space="preserve">  </w:t>
      </w:r>
    </w:p>
    <w:p w14:paraId="17DC7FD2" w14:textId="77777777" w:rsidR="00BA442D" w:rsidRPr="00237117" w:rsidRDefault="00BA442D" w:rsidP="00FE09B5">
      <w:pPr>
        <w:ind w:left="720"/>
        <w:jc w:val="both"/>
        <w:rPr>
          <w:rFonts w:asciiTheme="minorHAnsi" w:eastAsia="Times New Roman" w:hAnsiTheme="minorHAnsi" w:cstheme="minorHAnsi"/>
          <w:strike/>
          <w:color w:val="000000"/>
        </w:rPr>
      </w:pPr>
    </w:p>
    <w:p w14:paraId="7B99D718" w14:textId="77777777" w:rsidR="009545A6" w:rsidRDefault="009545A6" w:rsidP="00E95BDC">
      <w:pPr>
        <w:jc w:val="both"/>
        <w:rPr>
          <w:b/>
          <w:bCs/>
          <w:sz w:val="24"/>
          <w:szCs w:val="24"/>
        </w:rPr>
      </w:pPr>
    </w:p>
    <w:p w14:paraId="0ABA2591" w14:textId="5BE962DC" w:rsidR="00A33D60" w:rsidRPr="00E2749D" w:rsidRDefault="00A33D60" w:rsidP="00E95BDC">
      <w:pPr>
        <w:jc w:val="both"/>
        <w:rPr>
          <w:b/>
          <w:bCs/>
          <w:sz w:val="24"/>
          <w:szCs w:val="24"/>
        </w:rPr>
      </w:pPr>
      <w:r w:rsidRPr="00E2749D">
        <w:rPr>
          <w:b/>
          <w:bCs/>
          <w:sz w:val="24"/>
          <w:szCs w:val="24"/>
        </w:rPr>
        <w:t>What are the Flexible Spending limits for 202</w:t>
      </w:r>
      <w:r w:rsidR="00BA442D">
        <w:rPr>
          <w:b/>
          <w:bCs/>
          <w:sz w:val="24"/>
          <w:szCs w:val="24"/>
        </w:rPr>
        <w:t>1</w:t>
      </w:r>
      <w:r w:rsidRPr="00E2749D">
        <w:rPr>
          <w:b/>
          <w:bCs/>
          <w:sz w:val="24"/>
          <w:szCs w:val="24"/>
        </w:rPr>
        <w:t>?</w:t>
      </w:r>
    </w:p>
    <w:p w14:paraId="223FE84B" w14:textId="5F94D0AE" w:rsidR="00A33D60" w:rsidRDefault="00A33D60" w:rsidP="00E95BDC">
      <w:pPr>
        <w:jc w:val="both"/>
      </w:pPr>
      <w:r>
        <w:t>The Health FSA limit for 202</w:t>
      </w:r>
      <w:r w:rsidR="00BA442D">
        <w:t>1</w:t>
      </w:r>
      <w:r>
        <w:t xml:space="preserve"> will be $</w:t>
      </w:r>
      <w:r w:rsidR="00BA442D">
        <w:t>2,750</w:t>
      </w:r>
      <w:r>
        <w:t>.  The Dependent Care FSA limit will remain at $5,000.</w:t>
      </w:r>
    </w:p>
    <w:p w14:paraId="0D703B62" w14:textId="25A2CB8F" w:rsidR="00BD7369" w:rsidRDefault="00BD7369" w:rsidP="00E95BDC">
      <w:pPr>
        <w:jc w:val="both"/>
      </w:pPr>
    </w:p>
    <w:p w14:paraId="71680630" w14:textId="1E040917" w:rsidR="00BD7369" w:rsidRPr="00C21227" w:rsidRDefault="00E2645E" w:rsidP="00E95BDC">
      <w:pPr>
        <w:jc w:val="both"/>
        <w:rPr>
          <w:b/>
          <w:bCs/>
          <w:sz w:val="24"/>
          <w:szCs w:val="24"/>
        </w:rPr>
      </w:pPr>
      <w:r w:rsidRPr="00C21227">
        <w:rPr>
          <w:b/>
          <w:bCs/>
          <w:sz w:val="24"/>
          <w:szCs w:val="24"/>
        </w:rPr>
        <w:t>Are</w:t>
      </w:r>
      <w:r w:rsidR="00BD7369" w:rsidRPr="00C21227">
        <w:rPr>
          <w:b/>
          <w:bCs/>
          <w:sz w:val="24"/>
          <w:szCs w:val="24"/>
        </w:rPr>
        <w:t xml:space="preserve"> the Health FSA </w:t>
      </w:r>
      <w:r w:rsidRPr="00C21227">
        <w:rPr>
          <w:b/>
          <w:bCs/>
          <w:sz w:val="24"/>
          <w:szCs w:val="24"/>
        </w:rPr>
        <w:t>and</w:t>
      </w:r>
      <w:r w:rsidR="00BD7369" w:rsidRPr="00C21227">
        <w:rPr>
          <w:b/>
          <w:bCs/>
          <w:sz w:val="24"/>
          <w:szCs w:val="24"/>
        </w:rPr>
        <w:t xml:space="preserve"> Dependent Care FSA benefit</w:t>
      </w:r>
      <w:r w:rsidRPr="00C21227">
        <w:rPr>
          <w:b/>
          <w:bCs/>
          <w:sz w:val="24"/>
          <w:szCs w:val="24"/>
        </w:rPr>
        <w:t>s</w:t>
      </w:r>
      <w:r w:rsidR="00BD7369" w:rsidRPr="00C21227">
        <w:rPr>
          <w:b/>
          <w:bCs/>
          <w:sz w:val="24"/>
          <w:szCs w:val="24"/>
        </w:rPr>
        <w:t xml:space="preserve"> that continues from year to year?</w:t>
      </w:r>
    </w:p>
    <w:p w14:paraId="1B3056FD" w14:textId="3CA227C7" w:rsidR="00BD7369" w:rsidRPr="00C21227" w:rsidRDefault="00BD7369" w:rsidP="00E95BDC">
      <w:pPr>
        <w:jc w:val="both"/>
      </w:pPr>
      <w:r w:rsidRPr="00C21227">
        <w:t xml:space="preserve">Health FSA and Dependent Care FSA </w:t>
      </w:r>
      <w:r w:rsidR="00171F09" w:rsidRPr="00C21227">
        <w:t xml:space="preserve">elections do not automatically continue from year to year.  You must actively enroll each year during Open Enrollment and your FSA elections will be in effect from January 1 through December 31, unless you experience a </w:t>
      </w:r>
      <w:r w:rsidR="004049EC" w:rsidRPr="00C21227">
        <w:t>L</w:t>
      </w:r>
      <w:r w:rsidR="00171F09" w:rsidRPr="00C21227">
        <w:t xml:space="preserve">ife </w:t>
      </w:r>
      <w:r w:rsidR="004049EC" w:rsidRPr="00C21227">
        <w:t>E</w:t>
      </w:r>
      <w:r w:rsidR="00171F09" w:rsidRPr="00C21227">
        <w:t>vent.</w:t>
      </w:r>
    </w:p>
    <w:p w14:paraId="3D209AEE" w14:textId="26E4727B" w:rsidR="00A327C4" w:rsidRPr="00C21227" w:rsidRDefault="00A327C4" w:rsidP="00E95BDC">
      <w:pPr>
        <w:jc w:val="both"/>
      </w:pPr>
    </w:p>
    <w:p w14:paraId="2508A03E" w14:textId="15FD2738" w:rsidR="00A327C4" w:rsidRPr="00C21227" w:rsidRDefault="00BC473B" w:rsidP="00E95BDC">
      <w:pPr>
        <w:jc w:val="both"/>
        <w:rPr>
          <w:b/>
          <w:bCs/>
          <w:sz w:val="24"/>
          <w:szCs w:val="24"/>
        </w:rPr>
      </w:pPr>
      <w:r w:rsidRPr="00C21227">
        <w:rPr>
          <w:b/>
          <w:bCs/>
          <w:sz w:val="24"/>
          <w:szCs w:val="24"/>
        </w:rPr>
        <w:t xml:space="preserve">What are </w:t>
      </w:r>
      <w:r w:rsidR="00A327C4" w:rsidRPr="00C21227">
        <w:rPr>
          <w:b/>
          <w:bCs/>
          <w:sz w:val="24"/>
          <w:szCs w:val="24"/>
        </w:rPr>
        <w:t>Life Events for Health FSA and DC FSA</w:t>
      </w:r>
      <w:r w:rsidRPr="00C21227">
        <w:rPr>
          <w:b/>
          <w:bCs/>
          <w:sz w:val="24"/>
          <w:szCs w:val="24"/>
        </w:rPr>
        <w:t xml:space="preserve"> plans?</w:t>
      </w:r>
    </w:p>
    <w:p w14:paraId="2BD656AD" w14:textId="791BFB14" w:rsidR="00781B6B" w:rsidRPr="00781B6B" w:rsidRDefault="00781B6B" w:rsidP="00E95BDC">
      <w:pPr>
        <w:jc w:val="both"/>
      </w:pPr>
      <w:r w:rsidRPr="00C21227">
        <w:t xml:space="preserve">Qualifying Life Events include the following and require documentation of the event:  Marriage, Divorce/Separation, </w:t>
      </w:r>
      <w:proofErr w:type="gramStart"/>
      <w:r w:rsidRPr="00C21227">
        <w:t>Birth</w:t>
      </w:r>
      <w:proofErr w:type="gramEnd"/>
      <w:r w:rsidRPr="00C21227">
        <w:t xml:space="preserve">/Adoption, Death of a spouse or dependent child, </w:t>
      </w:r>
      <w:r w:rsidR="00720A8A" w:rsidRPr="00C21227">
        <w:t>change in employment status of employee or spouse.</w:t>
      </w:r>
    </w:p>
    <w:p w14:paraId="73935043" w14:textId="757B0808" w:rsidR="00A327C4" w:rsidRDefault="00A327C4" w:rsidP="00E95BDC">
      <w:pPr>
        <w:jc w:val="both"/>
      </w:pPr>
    </w:p>
    <w:p w14:paraId="0BF0181D" w14:textId="0A8B4E06" w:rsidR="00A327C4" w:rsidRPr="00C21227" w:rsidRDefault="00720A8A" w:rsidP="00E95BDC">
      <w:pPr>
        <w:jc w:val="both"/>
        <w:rPr>
          <w:b/>
          <w:bCs/>
          <w:sz w:val="24"/>
          <w:szCs w:val="24"/>
        </w:rPr>
      </w:pPr>
      <w:r w:rsidRPr="00C21227">
        <w:rPr>
          <w:b/>
          <w:bCs/>
          <w:sz w:val="24"/>
          <w:szCs w:val="24"/>
        </w:rPr>
        <w:t xml:space="preserve">What are </w:t>
      </w:r>
      <w:r w:rsidR="004049EC" w:rsidRPr="00C21227">
        <w:rPr>
          <w:b/>
          <w:bCs/>
          <w:sz w:val="24"/>
          <w:szCs w:val="24"/>
        </w:rPr>
        <w:t xml:space="preserve">some </w:t>
      </w:r>
      <w:r w:rsidRPr="00C21227">
        <w:rPr>
          <w:b/>
          <w:bCs/>
          <w:sz w:val="24"/>
          <w:szCs w:val="24"/>
        </w:rPr>
        <w:t>a</w:t>
      </w:r>
      <w:r w:rsidR="00A327C4" w:rsidRPr="00C21227">
        <w:rPr>
          <w:b/>
          <w:bCs/>
          <w:sz w:val="24"/>
          <w:szCs w:val="24"/>
        </w:rPr>
        <w:t xml:space="preserve">dditional events </w:t>
      </w:r>
      <w:r w:rsidR="004049EC" w:rsidRPr="00C21227">
        <w:rPr>
          <w:b/>
          <w:bCs/>
          <w:sz w:val="24"/>
          <w:szCs w:val="24"/>
        </w:rPr>
        <w:t xml:space="preserve">that would allow for changes to </w:t>
      </w:r>
      <w:r w:rsidR="00A327C4" w:rsidRPr="00C21227">
        <w:rPr>
          <w:b/>
          <w:bCs/>
          <w:sz w:val="24"/>
          <w:szCs w:val="24"/>
        </w:rPr>
        <w:t>DCFS</w:t>
      </w:r>
      <w:r w:rsidR="00A6188B" w:rsidRPr="00C21227">
        <w:rPr>
          <w:b/>
          <w:bCs/>
          <w:sz w:val="24"/>
          <w:szCs w:val="24"/>
        </w:rPr>
        <w:t>A?</w:t>
      </w:r>
    </w:p>
    <w:p w14:paraId="4F0574B0" w14:textId="25FE6F67" w:rsidR="002813B7" w:rsidRPr="00C21227" w:rsidRDefault="002813B7" w:rsidP="00E95BDC">
      <w:pPr>
        <w:jc w:val="both"/>
      </w:pPr>
      <w:r w:rsidRPr="00C21227">
        <w:t>These additional events will also require documentation, from the employee, of the reason for the change.</w:t>
      </w:r>
    </w:p>
    <w:p w14:paraId="1DAA6291" w14:textId="162C7FF7" w:rsidR="00655C9E" w:rsidRPr="00C21227" w:rsidRDefault="003930DD" w:rsidP="00E95BDC">
      <w:pPr>
        <w:jc w:val="both"/>
      </w:pPr>
      <w:r w:rsidRPr="00C21227">
        <w:t>A</w:t>
      </w:r>
      <w:r w:rsidR="00655C9E" w:rsidRPr="00C21227">
        <w:t xml:space="preserve"> participant</w:t>
      </w:r>
      <w:r w:rsidRPr="00C21227">
        <w:t xml:space="preserve"> may </w:t>
      </w:r>
      <w:r w:rsidR="00655C9E" w:rsidRPr="00C21227">
        <w:t xml:space="preserve">elect to </w:t>
      </w:r>
      <w:r w:rsidRPr="00C21227">
        <w:t>switch day care center</w:t>
      </w:r>
      <w:r w:rsidR="00655C9E" w:rsidRPr="00C21227">
        <w:t>s because of</w:t>
      </w:r>
      <w:r w:rsidRPr="00C21227">
        <w:t xml:space="preserve">:  concerns around administration, quality or staff turnover; </w:t>
      </w:r>
      <w:r w:rsidR="0049783E" w:rsidRPr="00C21227">
        <w:t xml:space="preserve">a participant has more than one child </w:t>
      </w:r>
      <w:r w:rsidR="00112F49" w:rsidRPr="00C21227">
        <w:t>in day care and wants all children to receive care at the same center; a</w:t>
      </w:r>
      <w:r w:rsidRPr="00C21227">
        <w:t xml:space="preserve"> child being wait</w:t>
      </w:r>
      <w:r w:rsidR="00C21227">
        <w:t>-</w:t>
      </w:r>
      <w:r w:rsidRPr="00C21227">
        <w:t>listed for a center and a spot opens; a participant wishes to enroll a child in a newly opened facility; a change in participant’s residence or work location makes a new center more convenient;  a center requires that a child be moved due to unsafe behavior or parent’s frequent late pick-ups</w:t>
      </w:r>
      <w:r w:rsidR="00655C9E" w:rsidRPr="00C21227">
        <w:t xml:space="preserve">.  A participant may also be able to change the amount of DCFSA for the year due to </w:t>
      </w:r>
      <w:r w:rsidR="001E38F7" w:rsidRPr="00C21227">
        <w:t>change in home-care provider; a participant or spouse has a change in work schedule which changes the hours of child-care required; a child of divorced parents switches residences between parents</w:t>
      </w:r>
      <w:r w:rsidR="00655C9E" w:rsidRPr="00C21227">
        <w:t xml:space="preserve">.  </w:t>
      </w:r>
    </w:p>
    <w:p w14:paraId="5F8BC6BA" w14:textId="0B88E448" w:rsidR="00A6188B" w:rsidRPr="00655C9E" w:rsidRDefault="00655C9E" w:rsidP="00E95BDC">
      <w:pPr>
        <w:jc w:val="both"/>
        <w:rPr>
          <w:b/>
          <w:bCs/>
        </w:rPr>
      </w:pPr>
      <w:r w:rsidRPr="00C21227">
        <w:rPr>
          <w:b/>
          <w:bCs/>
        </w:rPr>
        <w:t xml:space="preserve">Dependent care </w:t>
      </w:r>
      <w:proofErr w:type="gramStart"/>
      <w:r w:rsidRPr="00C21227">
        <w:rPr>
          <w:b/>
          <w:bCs/>
        </w:rPr>
        <w:t>elections, that are changed during the year,</w:t>
      </w:r>
      <w:proofErr w:type="gramEnd"/>
      <w:r w:rsidRPr="00C21227">
        <w:rPr>
          <w:b/>
          <w:bCs/>
        </w:rPr>
        <w:t xml:space="preserve"> cannot be decreased to an amount that is below what a participant has already contributed year to date.</w:t>
      </w:r>
      <w:r w:rsidRPr="00655C9E">
        <w:rPr>
          <w:b/>
          <w:bCs/>
        </w:rPr>
        <w:t xml:space="preserve"> </w:t>
      </w:r>
    </w:p>
    <w:p w14:paraId="2990DAE1" w14:textId="77777777" w:rsidR="00B14788" w:rsidRDefault="00B14788" w:rsidP="00E95BDC">
      <w:pPr>
        <w:jc w:val="both"/>
        <w:rPr>
          <w:b/>
          <w:bCs/>
          <w:sz w:val="24"/>
          <w:szCs w:val="24"/>
          <w:u w:val="single"/>
        </w:rPr>
      </w:pPr>
    </w:p>
    <w:p w14:paraId="0D45BDF2" w14:textId="1A54280B" w:rsidR="00386D75" w:rsidRDefault="00386D75" w:rsidP="00E95BDC">
      <w:pPr>
        <w:jc w:val="both"/>
        <w:rPr>
          <w:b/>
          <w:bCs/>
          <w:sz w:val="24"/>
          <w:szCs w:val="24"/>
          <w:u w:val="single"/>
        </w:rPr>
      </w:pPr>
      <w:r w:rsidRPr="00E2749D">
        <w:rPr>
          <w:b/>
          <w:bCs/>
          <w:sz w:val="24"/>
          <w:szCs w:val="24"/>
          <w:u w:val="single"/>
        </w:rPr>
        <w:t>Leaves</w:t>
      </w:r>
    </w:p>
    <w:p w14:paraId="0DD79785" w14:textId="77777777" w:rsidR="00E2749D" w:rsidRPr="00E2749D" w:rsidRDefault="00E2749D" w:rsidP="00E95BDC">
      <w:pPr>
        <w:jc w:val="both"/>
        <w:rPr>
          <w:b/>
          <w:bCs/>
          <w:sz w:val="24"/>
          <w:szCs w:val="24"/>
          <w:u w:val="single"/>
        </w:rPr>
      </w:pPr>
    </w:p>
    <w:p w14:paraId="66BEA305" w14:textId="32FC9717" w:rsidR="00386D75" w:rsidRPr="00E2749D" w:rsidRDefault="00386D75" w:rsidP="00E95BDC">
      <w:pPr>
        <w:jc w:val="both"/>
        <w:rPr>
          <w:b/>
          <w:bCs/>
          <w:sz w:val="24"/>
          <w:szCs w:val="24"/>
        </w:rPr>
      </w:pPr>
      <w:r w:rsidRPr="00E2749D">
        <w:rPr>
          <w:b/>
          <w:bCs/>
          <w:sz w:val="24"/>
          <w:szCs w:val="24"/>
        </w:rPr>
        <w:t xml:space="preserve">How do I request a </w:t>
      </w:r>
      <w:r w:rsidR="00B14788">
        <w:rPr>
          <w:b/>
          <w:bCs/>
          <w:sz w:val="24"/>
          <w:szCs w:val="24"/>
        </w:rPr>
        <w:t>L</w:t>
      </w:r>
      <w:r w:rsidRPr="00E2749D">
        <w:rPr>
          <w:b/>
          <w:bCs/>
          <w:sz w:val="24"/>
          <w:szCs w:val="24"/>
        </w:rPr>
        <w:t>eave?</w:t>
      </w:r>
    </w:p>
    <w:p w14:paraId="08BF5D11" w14:textId="705F90D6" w:rsidR="00975F8A" w:rsidRDefault="00B14788" w:rsidP="00E95BDC">
      <w:pPr>
        <w:jc w:val="both"/>
      </w:pPr>
      <w:r>
        <w:t>The reasons for needing a Leave can vary.  You may need a Leave for your own pregnancy or for a serious health condition.  The need for Leave could also be to bond with your newborn or to care for a family member who has a serious health condition.  P</w:t>
      </w:r>
      <w:r w:rsidR="00386D75">
        <w:t>lease contact the Benefits Office (718-990-2363) at least 30 days prior to the beginning of the leave</w:t>
      </w:r>
      <w:r>
        <w:t>,</w:t>
      </w:r>
      <w:r w:rsidR="00386D75">
        <w:t xml:space="preserve"> if foreseeable.  The Benefits Office will </w:t>
      </w:r>
      <w:r>
        <w:t xml:space="preserve">discuss the Leave options available and </w:t>
      </w:r>
      <w:r w:rsidR="00386D75">
        <w:t xml:space="preserve">send </w:t>
      </w:r>
      <w:r>
        <w:t>you</w:t>
      </w:r>
      <w:r w:rsidR="00386D75">
        <w:t xml:space="preserve"> all appropriate paperwork that must be completed by </w:t>
      </w:r>
      <w:r>
        <w:t>your physician, or the physician for your family member.</w:t>
      </w:r>
      <w:r w:rsidR="00386D75">
        <w:t xml:space="preserve">  Additional information on </w:t>
      </w:r>
      <w:r>
        <w:t>L</w:t>
      </w:r>
      <w:r w:rsidR="00386D75">
        <w:t>eave</w:t>
      </w:r>
      <w:r>
        <w:t>s</w:t>
      </w:r>
      <w:r w:rsidR="00386D75">
        <w:t xml:space="preserve"> may be found in the Employee Handbook and in the Leaves section of the Human Resources Policy Manual for Staff and Administrators.  Faculty members may refer to the Leaves section of the Collective Bargaining Agreement for further information.</w:t>
      </w:r>
    </w:p>
    <w:sectPr w:rsidR="00975F8A" w:rsidSect="003223F7">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2E0E"/>
    <w:multiLevelType w:val="hybridMultilevel"/>
    <w:tmpl w:val="BA42F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B93A2A"/>
    <w:multiLevelType w:val="hybridMultilevel"/>
    <w:tmpl w:val="418AD4B0"/>
    <w:lvl w:ilvl="0" w:tplc="704C76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B9"/>
    <w:rsid w:val="00031671"/>
    <w:rsid w:val="000559BB"/>
    <w:rsid w:val="00062D20"/>
    <w:rsid w:val="0006307D"/>
    <w:rsid w:val="00072270"/>
    <w:rsid w:val="000823AA"/>
    <w:rsid w:val="00093E73"/>
    <w:rsid w:val="00096F50"/>
    <w:rsid w:val="000A0529"/>
    <w:rsid w:val="000A60CB"/>
    <w:rsid w:val="000C5A57"/>
    <w:rsid w:val="000D3310"/>
    <w:rsid w:val="000D388D"/>
    <w:rsid w:val="000D705F"/>
    <w:rsid w:val="000E7F2D"/>
    <w:rsid w:val="000F2C7B"/>
    <w:rsid w:val="001049B3"/>
    <w:rsid w:val="00112F49"/>
    <w:rsid w:val="00117DF5"/>
    <w:rsid w:val="001215BE"/>
    <w:rsid w:val="00136048"/>
    <w:rsid w:val="00137AE1"/>
    <w:rsid w:val="00171F09"/>
    <w:rsid w:val="00182328"/>
    <w:rsid w:val="00190542"/>
    <w:rsid w:val="00194E9E"/>
    <w:rsid w:val="001E38F7"/>
    <w:rsid w:val="00215FC8"/>
    <w:rsid w:val="00231D5D"/>
    <w:rsid w:val="0023312B"/>
    <w:rsid w:val="002351DF"/>
    <w:rsid w:val="00237117"/>
    <w:rsid w:val="00240672"/>
    <w:rsid w:val="0024313C"/>
    <w:rsid w:val="0024705A"/>
    <w:rsid w:val="00276FA6"/>
    <w:rsid w:val="002813B7"/>
    <w:rsid w:val="002B063D"/>
    <w:rsid w:val="002B6E76"/>
    <w:rsid w:val="002C77A6"/>
    <w:rsid w:val="002D062F"/>
    <w:rsid w:val="002E69C7"/>
    <w:rsid w:val="003015AD"/>
    <w:rsid w:val="0030780C"/>
    <w:rsid w:val="003223F7"/>
    <w:rsid w:val="00324973"/>
    <w:rsid w:val="0033128D"/>
    <w:rsid w:val="00355497"/>
    <w:rsid w:val="00365C2A"/>
    <w:rsid w:val="00386D75"/>
    <w:rsid w:val="003873C4"/>
    <w:rsid w:val="00387A2A"/>
    <w:rsid w:val="003930DD"/>
    <w:rsid w:val="003A064B"/>
    <w:rsid w:val="003B5DB4"/>
    <w:rsid w:val="003D4A5A"/>
    <w:rsid w:val="003D7B74"/>
    <w:rsid w:val="003E4684"/>
    <w:rsid w:val="003F2D92"/>
    <w:rsid w:val="003F7B72"/>
    <w:rsid w:val="00400B5E"/>
    <w:rsid w:val="004049EC"/>
    <w:rsid w:val="0040706D"/>
    <w:rsid w:val="00424C1B"/>
    <w:rsid w:val="00431E2D"/>
    <w:rsid w:val="0047471B"/>
    <w:rsid w:val="0049783E"/>
    <w:rsid w:val="004A6DE6"/>
    <w:rsid w:val="004B11C6"/>
    <w:rsid w:val="004D5291"/>
    <w:rsid w:val="004D5979"/>
    <w:rsid w:val="004E31B5"/>
    <w:rsid w:val="00513CD5"/>
    <w:rsid w:val="0051484C"/>
    <w:rsid w:val="0053582B"/>
    <w:rsid w:val="0054145A"/>
    <w:rsid w:val="00553801"/>
    <w:rsid w:val="005A7131"/>
    <w:rsid w:val="005B02E3"/>
    <w:rsid w:val="005D761C"/>
    <w:rsid w:val="005E533E"/>
    <w:rsid w:val="005F4D4F"/>
    <w:rsid w:val="00606DE3"/>
    <w:rsid w:val="00614D5E"/>
    <w:rsid w:val="00625944"/>
    <w:rsid w:val="006266B7"/>
    <w:rsid w:val="00655C9E"/>
    <w:rsid w:val="00661256"/>
    <w:rsid w:val="0068132E"/>
    <w:rsid w:val="00683F50"/>
    <w:rsid w:val="006866C4"/>
    <w:rsid w:val="006A0C12"/>
    <w:rsid w:val="006A1A43"/>
    <w:rsid w:val="006B5E4A"/>
    <w:rsid w:val="006E35DB"/>
    <w:rsid w:val="0070138B"/>
    <w:rsid w:val="0071285B"/>
    <w:rsid w:val="00720A8A"/>
    <w:rsid w:val="007548B6"/>
    <w:rsid w:val="0076092C"/>
    <w:rsid w:val="00781B6B"/>
    <w:rsid w:val="00787E43"/>
    <w:rsid w:val="007A15C9"/>
    <w:rsid w:val="007B5DA0"/>
    <w:rsid w:val="007C3478"/>
    <w:rsid w:val="007C5826"/>
    <w:rsid w:val="007D7E5C"/>
    <w:rsid w:val="007E4B98"/>
    <w:rsid w:val="007F119C"/>
    <w:rsid w:val="008037D3"/>
    <w:rsid w:val="00804C2F"/>
    <w:rsid w:val="0080742B"/>
    <w:rsid w:val="00815E9F"/>
    <w:rsid w:val="00824251"/>
    <w:rsid w:val="00863999"/>
    <w:rsid w:val="00867AAF"/>
    <w:rsid w:val="00867AD8"/>
    <w:rsid w:val="00884DD1"/>
    <w:rsid w:val="00885BA0"/>
    <w:rsid w:val="008A30BE"/>
    <w:rsid w:val="008B0F11"/>
    <w:rsid w:val="008C4DDD"/>
    <w:rsid w:val="008E6AFB"/>
    <w:rsid w:val="008F72A6"/>
    <w:rsid w:val="00905014"/>
    <w:rsid w:val="00907F8A"/>
    <w:rsid w:val="00927844"/>
    <w:rsid w:val="00932DFC"/>
    <w:rsid w:val="009545A6"/>
    <w:rsid w:val="009705C9"/>
    <w:rsid w:val="00974926"/>
    <w:rsid w:val="00975F8A"/>
    <w:rsid w:val="00982050"/>
    <w:rsid w:val="009947E0"/>
    <w:rsid w:val="009948B9"/>
    <w:rsid w:val="009A2FAD"/>
    <w:rsid w:val="009A31DF"/>
    <w:rsid w:val="009C3684"/>
    <w:rsid w:val="009C4FFA"/>
    <w:rsid w:val="009D1A97"/>
    <w:rsid w:val="009E096D"/>
    <w:rsid w:val="009E2E3B"/>
    <w:rsid w:val="00A10F0A"/>
    <w:rsid w:val="00A327C4"/>
    <w:rsid w:val="00A33D60"/>
    <w:rsid w:val="00A40A93"/>
    <w:rsid w:val="00A51530"/>
    <w:rsid w:val="00A6188B"/>
    <w:rsid w:val="00AD2005"/>
    <w:rsid w:val="00AD3093"/>
    <w:rsid w:val="00AE6434"/>
    <w:rsid w:val="00B01358"/>
    <w:rsid w:val="00B01BBB"/>
    <w:rsid w:val="00B14788"/>
    <w:rsid w:val="00B25A3B"/>
    <w:rsid w:val="00B27DF3"/>
    <w:rsid w:val="00B35FDC"/>
    <w:rsid w:val="00B54304"/>
    <w:rsid w:val="00B60E9E"/>
    <w:rsid w:val="00B91EFE"/>
    <w:rsid w:val="00B9504D"/>
    <w:rsid w:val="00BA442D"/>
    <w:rsid w:val="00BB19C2"/>
    <w:rsid w:val="00BC473B"/>
    <w:rsid w:val="00BD7369"/>
    <w:rsid w:val="00BF5201"/>
    <w:rsid w:val="00C017EB"/>
    <w:rsid w:val="00C21227"/>
    <w:rsid w:val="00C73009"/>
    <w:rsid w:val="00C748B4"/>
    <w:rsid w:val="00C76C0E"/>
    <w:rsid w:val="00CA1A7E"/>
    <w:rsid w:val="00CD09D4"/>
    <w:rsid w:val="00CD4D2F"/>
    <w:rsid w:val="00CF7839"/>
    <w:rsid w:val="00D06CD2"/>
    <w:rsid w:val="00D2650A"/>
    <w:rsid w:val="00D348AB"/>
    <w:rsid w:val="00D413F4"/>
    <w:rsid w:val="00D43CCD"/>
    <w:rsid w:val="00D52EC8"/>
    <w:rsid w:val="00D5472C"/>
    <w:rsid w:val="00D70574"/>
    <w:rsid w:val="00D72472"/>
    <w:rsid w:val="00DA0C3B"/>
    <w:rsid w:val="00DB63C0"/>
    <w:rsid w:val="00DD7E6C"/>
    <w:rsid w:val="00E06CFB"/>
    <w:rsid w:val="00E20B60"/>
    <w:rsid w:val="00E25DD7"/>
    <w:rsid w:val="00E2645E"/>
    <w:rsid w:val="00E2749D"/>
    <w:rsid w:val="00E35FBA"/>
    <w:rsid w:val="00E37045"/>
    <w:rsid w:val="00E37937"/>
    <w:rsid w:val="00E400F0"/>
    <w:rsid w:val="00E53EEE"/>
    <w:rsid w:val="00E74D75"/>
    <w:rsid w:val="00E826F3"/>
    <w:rsid w:val="00E95BDC"/>
    <w:rsid w:val="00E973E7"/>
    <w:rsid w:val="00EA68CD"/>
    <w:rsid w:val="00EB578A"/>
    <w:rsid w:val="00EC50BA"/>
    <w:rsid w:val="00ED36C6"/>
    <w:rsid w:val="00EE6A5A"/>
    <w:rsid w:val="00F00DC2"/>
    <w:rsid w:val="00F179A1"/>
    <w:rsid w:val="00F2312C"/>
    <w:rsid w:val="00F326CA"/>
    <w:rsid w:val="00F3792D"/>
    <w:rsid w:val="00F4011C"/>
    <w:rsid w:val="00F431CE"/>
    <w:rsid w:val="00F55188"/>
    <w:rsid w:val="00F567E4"/>
    <w:rsid w:val="00F644E1"/>
    <w:rsid w:val="00F64A1E"/>
    <w:rsid w:val="00F70C1A"/>
    <w:rsid w:val="00F77888"/>
    <w:rsid w:val="00F84666"/>
    <w:rsid w:val="00FA691C"/>
    <w:rsid w:val="00FC1D7C"/>
    <w:rsid w:val="00FC4C10"/>
    <w:rsid w:val="00FC6B0D"/>
    <w:rsid w:val="00FD1822"/>
    <w:rsid w:val="00FD7D94"/>
    <w:rsid w:val="00FE09B5"/>
    <w:rsid w:val="00FE3471"/>
    <w:rsid w:val="00FE426D"/>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8749"/>
  <w15:chartTrackingRefBased/>
  <w15:docId w15:val="{1DCC8E59-86A2-4443-8FC7-511EAEA3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8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3F7"/>
    <w:rPr>
      <w:color w:val="0563C1" w:themeColor="hyperlink"/>
      <w:u w:val="single"/>
    </w:rPr>
  </w:style>
  <w:style w:type="paragraph" w:styleId="ListParagraph">
    <w:name w:val="List Paragraph"/>
    <w:basedOn w:val="Normal"/>
    <w:uiPriority w:val="34"/>
    <w:qFormat/>
    <w:rsid w:val="00975F8A"/>
    <w:pPr>
      <w:ind w:left="720"/>
      <w:contextualSpacing/>
    </w:pPr>
  </w:style>
  <w:style w:type="paragraph" w:styleId="BalloonText">
    <w:name w:val="Balloon Text"/>
    <w:basedOn w:val="Normal"/>
    <w:link w:val="BalloonTextChar"/>
    <w:uiPriority w:val="99"/>
    <w:semiHidden/>
    <w:unhideWhenUsed/>
    <w:rsid w:val="005F4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D4F"/>
    <w:rPr>
      <w:rFonts w:ascii="Segoe UI" w:hAnsi="Segoe UI" w:cs="Segoe UI"/>
      <w:sz w:val="18"/>
      <w:szCs w:val="18"/>
    </w:rPr>
  </w:style>
  <w:style w:type="character" w:styleId="CommentReference">
    <w:name w:val="annotation reference"/>
    <w:basedOn w:val="DefaultParagraphFont"/>
    <w:uiPriority w:val="99"/>
    <w:semiHidden/>
    <w:unhideWhenUsed/>
    <w:rsid w:val="00386D75"/>
    <w:rPr>
      <w:sz w:val="16"/>
      <w:szCs w:val="16"/>
    </w:rPr>
  </w:style>
  <w:style w:type="paragraph" w:styleId="CommentText">
    <w:name w:val="annotation text"/>
    <w:basedOn w:val="Normal"/>
    <w:link w:val="CommentTextChar"/>
    <w:uiPriority w:val="99"/>
    <w:semiHidden/>
    <w:unhideWhenUsed/>
    <w:rsid w:val="00386D75"/>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86D75"/>
    <w:rPr>
      <w:sz w:val="20"/>
      <w:szCs w:val="20"/>
    </w:rPr>
  </w:style>
  <w:style w:type="character" w:customStyle="1" w:styleId="UnresolvedMention1">
    <w:name w:val="Unresolved Mention1"/>
    <w:basedOn w:val="DefaultParagraphFont"/>
    <w:uiPriority w:val="99"/>
    <w:semiHidden/>
    <w:unhideWhenUsed/>
    <w:rsid w:val="00B54304"/>
    <w:rPr>
      <w:color w:val="605E5C"/>
      <w:shd w:val="clear" w:color="auto" w:fill="E1DFDD"/>
    </w:rPr>
  </w:style>
  <w:style w:type="paragraph" w:styleId="Revision">
    <w:name w:val="Revision"/>
    <w:hidden/>
    <w:uiPriority w:val="99"/>
    <w:semiHidden/>
    <w:rsid w:val="00F70C1A"/>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F70C1A"/>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F70C1A"/>
    <w:rPr>
      <w:rFonts w:ascii="Calibri" w:hAnsi="Calibri" w:cs="Calibri"/>
      <w:b/>
      <w:bCs/>
      <w:sz w:val="20"/>
      <w:szCs w:val="20"/>
    </w:rPr>
  </w:style>
  <w:style w:type="character" w:customStyle="1" w:styleId="UnresolvedMention">
    <w:name w:val="Unresolved Mention"/>
    <w:basedOn w:val="DefaultParagraphFont"/>
    <w:uiPriority w:val="99"/>
    <w:semiHidden/>
    <w:unhideWhenUsed/>
    <w:rsid w:val="00F431CE"/>
    <w:rPr>
      <w:color w:val="605E5C"/>
      <w:shd w:val="clear" w:color="auto" w:fill="E1DFDD"/>
    </w:rPr>
  </w:style>
  <w:style w:type="paragraph" w:styleId="NormalWeb">
    <w:name w:val="Normal (Web)"/>
    <w:basedOn w:val="Normal"/>
    <w:uiPriority w:val="99"/>
    <w:semiHidden/>
    <w:unhideWhenUsed/>
    <w:rsid w:val="00B01BB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8772">
      <w:bodyDiv w:val="1"/>
      <w:marLeft w:val="0"/>
      <w:marRight w:val="0"/>
      <w:marTop w:val="0"/>
      <w:marBottom w:val="0"/>
      <w:divBdr>
        <w:top w:val="none" w:sz="0" w:space="0" w:color="auto"/>
        <w:left w:val="none" w:sz="0" w:space="0" w:color="auto"/>
        <w:bottom w:val="none" w:sz="0" w:space="0" w:color="auto"/>
        <w:right w:val="none" w:sz="0" w:space="0" w:color="auto"/>
      </w:divBdr>
    </w:div>
    <w:div w:id="1144541146">
      <w:bodyDiv w:val="1"/>
      <w:marLeft w:val="0"/>
      <w:marRight w:val="0"/>
      <w:marTop w:val="0"/>
      <w:marBottom w:val="0"/>
      <w:divBdr>
        <w:top w:val="none" w:sz="0" w:space="0" w:color="auto"/>
        <w:left w:val="none" w:sz="0" w:space="0" w:color="auto"/>
        <w:bottom w:val="none" w:sz="0" w:space="0" w:color="auto"/>
        <w:right w:val="none" w:sz="0" w:space="0" w:color="auto"/>
      </w:divBdr>
    </w:div>
    <w:div w:id="151978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jubenefits@stjohn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ubenefits@stjohn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6DF9-91F8-49DE-B498-663EBFB2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Lillian Dotolo</cp:lastModifiedBy>
  <cp:revision>2</cp:revision>
  <dcterms:created xsi:type="dcterms:W3CDTF">2021-03-24T18:08:00Z</dcterms:created>
  <dcterms:modified xsi:type="dcterms:W3CDTF">2021-03-24T18:08:00Z</dcterms:modified>
</cp:coreProperties>
</file>