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D4667" w:rsidRDefault="00DD4667" w:rsidP="00DD4667">
      <w:pPr>
        <w:spacing w:before="36" w:after="36"/>
        <w:ind w:left="36" w:right="36"/>
        <w:jc w:val="center"/>
        <w:rPr>
          <w:rFonts w:ascii="Arial" w:eastAsia="Times New Roman" w:hAnsi="Arial" w:cs="Arial"/>
          <w:sz w:val="21"/>
          <w:szCs w:val="21"/>
        </w:rPr>
      </w:pPr>
      <w:r w:rsidRPr="007D3017">
        <w:rPr>
          <w:rFonts w:ascii="Arial" w:eastAsia="Times New Roman" w:hAnsi="Arial" w:cs="Arial"/>
          <w:noProof/>
          <w:sz w:val="21"/>
          <w:szCs w:val="21"/>
        </w:rPr>
        <w:drawing>
          <wp:inline distT="0" distB="0" distL="0" distR="0">
            <wp:extent cx="3123008" cy="960120"/>
            <wp:effectExtent l="19050" t="0" r="1192" b="0"/>
            <wp:docPr id="8" name="dba3b4be-f45b-4362-9aea-830c8c0fe808" descr="cid:53E77722-B6D7-4516-AD03-57A126F92008@admin.ads.stjohns.ed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ba3b4be-f45b-4362-9aea-830c8c0fe808" descr="cid:53E77722-B6D7-4516-AD03-57A126F92008@admin.ads.stjohns.edu"/>
                    <pic:cNvPicPr>
                      <a:picLocks noChangeAspect="1" noChangeArrowheads="1"/>
                    </pic:cNvPicPr>
                  </pic:nvPicPr>
                  <pic:blipFill>
                    <a:blip r:embed="rId7" r:link="rId8" cstate="print"/>
                    <a:srcRect/>
                    <a:stretch>
                      <a:fillRect/>
                    </a:stretch>
                  </pic:blipFill>
                  <pic:spPr bwMode="auto">
                    <a:xfrm>
                      <a:off x="0" y="0"/>
                      <a:ext cx="3126911" cy="961320"/>
                    </a:xfrm>
                    <a:prstGeom prst="rect">
                      <a:avLst/>
                    </a:prstGeom>
                    <a:noFill/>
                    <a:ln w="9525">
                      <a:noFill/>
                      <a:miter lim="800000"/>
                      <a:headEnd/>
                      <a:tailEnd/>
                    </a:ln>
                  </pic:spPr>
                </pic:pic>
              </a:graphicData>
            </a:graphic>
          </wp:inline>
        </w:drawing>
      </w:r>
    </w:p>
    <w:p w:rsidR="00DD4667" w:rsidRDefault="00DD4667" w:rsidP="00DD4667">
      <w:pPr>
        <w:spacing w:before="36" w:after="36"/>
        <w:ind w:left="36" w:right="36"/>
        <w:jc w:val="center"/>
        <w:rPr>
          <w:rFonts w:ascii="Arial" w:eastAsia="Times New Roman" w:hAnsi="Arial" w:cs="Arial"/>
          <w:sz w:val="21"/>
          <w:szCs w:val="21"/>
        </w:rPr>
      </w:pPr>
    </w:p>
    <w:p w:rsidR="00DD4667" w:rsidRDefault="00DD4667" w:rsidP="00DD4667">
      <w:pPr>
        <w:spacing w:before="36" w:after="36"/>
        <w:ind w:left="36" w:right="36"/>
        <w:rPr>
          <w:rFonts w:ascii="Arial" w:eastAsia="Times New Roman" w:hAnsi="Arial" w:cs="Arial"/>
          <w:sz w:val="21"/>
          <w:szCs w:val="21"/>
        </w:rPr>
      </w:pPr>
    </w:p>
    <w:p w:rsidR="00DD4667" w:rsidRDefault="00DD4667" w:rsidP="00DD4667">
      <w:pPr>
        <w:spacing w:before="36" w:after="36"/>
        <w:ind w:left="36" w:right="36"/>
        <w:rPr>
          <w:rFonts w:ascii="Arial" w:eastAsia="Times New Roman" w:hAnsi="Arial" w:cs="Arial"/>
          <w:b/>
          <w:sz w:val="24"/>
          <w:szCs w:val="24"/>
        </w:rPr>
      </w:pPr>
      <w:r w:rsidRPr="00EB5B05">
        <w:rPr>
          <w:rFonts w:ascii="Arial" w:eastAsia="Times New Roman" w:hAnsi="Arial" w:cs="Arial"/>
          <w:b/>
          <w:sz w:val="24"/>
          <w:szCs w:val="24"/>
        </w:rPr>
        <w:t xml:space="preserve">What you need to know about </w:t>
      </w:r>
      <w:r>
        <w:rPr>
          <w:rFonts w:ascii="Arial" w:eastAsia="Times New Roman" w:hAnsi="Arial" w:cs="Arial"/>
          <w:b/>
          <w:sz w:val="24"/>
          <w:szCs w:val="24"/>
        </w:rPr>
        <w:t xml:space="preserve">satisfying </w:t>
      </w:r>
      <w:r w:rsidRPr="00C70AAD">
        <w:rPr>
          <w:rFonts w:ascii="Arial" w:eastAsia="Times New Roman" w:hAnsi="Arial" w:cs="Arial"/>
          <w:b/>
          <w:color w:val="FF0000"/>
          <w:sz w:val="24"/>
          <w:szCs w:val="24"/>
        </w:rPr>
        <w:t>DEFICIENCIES</w:t>
      </w:r>
      <w:r w:rsidRPr="00EB5B05">
        <w:rPr>
          <w:rFonts w:ascii="Arial" w:eastAsia="Times New Roman" w:hAnsi="Arial" w:cs="Arial"/>
          <w:b/>
          <w:sz w:val="24"/>
          <w:szCs w:val="24"/>
        </w:rPr>
        <w:t xml:space="preserve"> in </w:t>
      </w:r>
      <w:r>
        <w:rPr>
          <w:rFonts w:ascii="Arial" w:eastAsia="Times New Roman" w:hAnsi="Arial" w:cs="Arial"/>
          <w:b/>
          <w:sz w:val="24"/>
          <w:szCs w:val="24"/>
        </w:rPr>
        <w:t>c</w:t>
      </w:r>
      <w:r w:rsidRPr="00EB5B05">
        <w:rPr>
          <w:rFonts w:ascii="Arial" w:eastAsia="Times New Roman" w:hAnsi="Arial" w:cs="Arial"/>
          <w:b/>
          <w:sz w:val="24"/>
          <w:szCs w:val="24"/>
        </w:rPr>
        <w:t>oursework</w:t>
      </w:r>
      <w:r>
        <w:rPr>
          <w:rFonts w:ascii="Arial" w:eastAsia="Times New Roman" w:hAnsi="Arial" w:cs="Arial"/>
          <w:b/>
          <w:sz w:val="24"/>
          <w:szCs w:val="24"/>
        </w:rPr>
        <w:t xml:space="preserve"> </w:t>
      </w:r>
    </w:p>
    <w:p w:rsidR="00DD4667" w:rsidRPr="00C70AAD" w:rsidRDefault="00DD4667" w:rsidP="00DD4667">
      <w:pPr>
        <w:spacing w:before="36" w:after="36"/>
        <w:ind w:left="36" w:right="36"/>
        <w:rPr>
          <w:rFonts w:ascii="Arial" w:eastAsia="Times New Roman" w:hAnsi="Arial" w:cs="Arial"/>
          <w:b/>
          <w:sz w:val="24"/>
          <w:szCs w:val="24"/>
        </w:rPr>
      </w:pPr>
      <w:r>
        <w:rPr>
          <w:rFonts w:ascii="Arial" w:eastAsia="Times New Roman" w:hAnsi="Arial" w:cs="Arial"/>
          <w:b/>
          <w:sz w:val="24"/>
          <w:szCs w:val="24"/>
        </w:rPr>
        <w:t>(Required for</w:t>
      </w:r>
      <w:r w:rsidRPr="00EB5B05">
        <w:rPr>
          <w:rFonts w:ascii="Arial" w:eastAsia="Times New Roman" w:hAnsi="Arial" w:cs="Arial"/>
          <w:b/>
          <w:sz w:val="24"/>
          <w:szCs w:val="24"/>
        </w:rPr>
        <w:t xml:space="preserve"> Initial New York State Teaching Certification</w:t>
      </w:r>
      <w:r w:rsidRPr="00C70AAD">
        <w:rPr>
          <w:rFonts w:ascii="Arial" w:eastAsia="Times New Roman" w:hAnsi="Arial" w:cs="Arial"/>
          <w:sz w:val="21"/>
          <w:szCs w:val="21"/>
        </w:rPr>
        <w:t xml:space="preserve"> </w:t>
      </w:r>
      <w:r w:rsidRPr="00C70AAD">
        <w:rPr>
          <w:rFonts w:ascii="Arial" w:eastAsia="Times New Roman" w:hAnsi="Arial" w:cs="Arial"/>
          <w:b/>
          <w:sz w:val="24"/>
          <w:szCs w:val="24"/>
        </w:rPr>
        <w:t xml:space="preserve">for Students Enrolled in Career Change and </w:t>
      </w:r>
      <w:r w:rsidR="001D48BC">
        <w:rPr>
          <w:rFonts w:ascii="Arial" w:eastAsia="Times New Roman" w:hAnsi="Arial" w:cs="Arial"/>
          <w:b/>
          <w:sz w:val="24"/>
          <w:szCs w:val="24"/>
        </w:rPr>
        <w:t>Alternative Certification</w:t>
      </w:r>
      <w:r w:rsidRPr="00C70AAD">
        <w:rPr>
          <w:rFonts w:ascii="Arial" w:eastAsia="Times New Roman" w:hAnsi="Arial" w:cs="Arial"/>
          <w:b/>
          <w:sz w:val="24"/>
          <w:szCs w:val="24"/>
        </w:rPr>
        <w:t xml:space="preserve"> Programs</w:t>
      </w:r>
      <w:r>
        <w:rPr>
          <w:rFonts w:ascii="Arial" w:eastAsia="Times New Roman" w:hAnsi="Arial" w:cs="Arial"/>
          <w:b/>
          <w:sz w:val="24"/>
          <w:szCs w:val="24"/>
        </w:rPr>
        <w:t xml:space="preserve"> and for TESOL students</w:t>
      </w:r>
      <w:r w:rsidRPr="00C70AAD">
        <w:rPr>
          <w:rFonts w:ascii="Arial" w:eastAsia="Times New Roman" w:hAnsi="Arial" w:cs="Arial"/>
          <w:b/>
          <w:sz w:val="24"/>
          <w:szCs w:val="24"/>
        </w:rPr>
        <w:t>.</w:t>
      </w:r>
      <w:r>
        <w:rPr>
          <w:rFonts w:ascii="Arial" w:eastAsia="Times New Roman" w:hAnsi="Arial" w:cs="Arial"/>
          <w:b/>
          <w:sz w:val="24"/>
          <w:szCs w:val="24"/>
        </w:rPr>
        <w:t>)</w:t>
      </w:r>
    </w:p>
    <w:p w:rsidR="00DD4667" w:rsidRDefault="00DD4667" w:rsidP="00DD4667">
      <w:pPr>
        <w:spacing w:before="36" w:after="36"/>
        <w:ind w:left="36" w:right="36"/>
        <w:rPr>
          <w:rFonts w:ascii="Arial" w:eastAsia="Times New Roman" w:hAnsi="Arial" w:cs="Arial"/>
          <w:sz w:val="21"/>
          <w:szCs w:val="21"/>
        </w:rPr>
      </w:pPr>
    </w:p>
    <w:p w:rsidR="00DD4667" w:rsidRPr="00100649" w:rsidRDefault="00DD4667" w:rsidP="00DD4667">
      <w:pPr>
        <w:spacing w:before="36" w:after="36"/>
        <w:ind w:left="36" w:right="-180"/>
        <w:rPr>
          <w:rFonts w:eastAsia="Times New Roman" w:cs="Arial"/>
          <w:sz w:val="21"/>
          <w:szCs w:val="21"/>
        </w:rPr>
      </w:pPr>
      <w:r w:rsidRPr="00100649">
        <w:rPr>
          <w:rFonts w:eastAsia="Times New Roman" w:cs="Arial"/>
          <w:sz w:val="21"/>
          <w:szCs w:val="21"/>
        </w:rPr>
        <w:t xml:space="preserve">The regulations of the New York State Education Department require universities that offer registered programs in teacher preparation (pedagogical) to ensure that students have also acquired the necessary foundation in the liberal arts and sciences before they can be initially certified to teach.  </w:t>
      </w:r>
    </w:p>
    <w:p w:rsidR="00DD4667" w:rsidRDefault="00DD4667" w:rsidP="00DD4667">
      <w:pPr>
        <w:spacing w:before="36" w:after="36"/>
        <w:ind w:left="36" w:right="36"/>
        <w:rPr>
          <w:rFonts w:ascii="Arial" w:eastAsia="Times New Roman" w:hAnsi="Arial" w:cs="Arial"/>
          <w:sz w:val="21"/>
          <w:szCs w:val="21"/>
        </w:rPr>
      </w:pPr>
    </w:p>
    <w:p w:rsidR="00DD4667" w:rsidRDefault="00DD4667" w:rsidP="00DD4667">
      <w:pPr>
        <w:spacing w:before="36" w:after="36"/>
        <w:ind w:left="36" w:right="36"/>
        <w:rPr>
          <w:rFonts w:eastAsia="Times New Roman" w:cs="Arial"/>
          <w:sz w:val="20"/>
          <w:szCs w:val="20"/>
        </w:rPr>
      </w:pPr>
      <w:r w:rsidRPr="00A173E5">
        <w:rPr>
          <w:rFonts w:eastAsia="Times New Roman" w:cs="Arial"/>
          <w:sz w:val="20"/>
          <w:szCs w:val="20"/>
        </w:rPr>
        <w:t>When you enroll in a Career Change or Alternative Certification (Teaching Fellow/Resident/Partner) Masters program in Education, we review your undergraduate and any other program transcripts to determine if you meet all the mandated NY State requirements. It is our obligation to inform you of specific coursework deficiencies, suggest ways to satisfy them, as well as notify you of your responsibility to complete the deficiencies and provide proof of completion to be maintained in your file. Such deficiencies can be satisfied by undergraduate or graduate coursework taken at a regionally accredited college and passed for credit.</w:t>
      </w:r>
    </w:p>
    <w:p w:rsidR="00DD4667" w:rsidRDefault="00DD4667" w:rsidP="00DD4667">
      <w:pPr>
        <w:spacing w:before="36" w:after="36"/>
        <w:ind w:left="36" w:right="36"/>
        <w:rPr>
          <w:rFonts w:eastAsia="Times New Roman" w:cs="Arial"/>
          <w:sz w:val="20"/>
          <w:szCs w:val="20"/>
        </w:rPr>
      </w:pPr>
    </w:p>
    <w:p w:rsidR="00DD4667" w:rsidRPr="006A3981" w:rsidRDefault="00DD4667" w:rsidP="00DD4667">
      <w:pPr>
        <w:spacing w:before="36" w:after="36"/>
        <w:ind w:left="36" w:right="36"/>
        <w:rPr>
          <w:rFonts w:asciiTheme="minorHAnsi" w:eastAsia="Times New Roman" w:hAnsiTheme="minorHAnsi" w:cs="Arial"/>
          <w:sz w:val="21"/>
          <w:szCs w:val="21"/>
        </w:rPr>
      </w:pPr>
      <w:r w:rsidRPr="00A173E5">
        <w:rPr>
          <w:rFonts w:eastAsia="Times New Roman" w:cs="Arial"/>
          <w:sz w:val="21"/>
          <w:szCs w:val="21"/>
        </w:rPr>
        <w:t xml:space="preserve"> </w:t>
      </w:r>
      <w:r w:rsidRPr="006A3981">
        <w:rPr>
          <w:rFonts w:eastAsia="Times New Roman" w:cs="Arial"/>
          <w:i/>
          <w:sz w:val="21"/>
          <w:szCs w:val="21"/>
          <w:u w:val="single"/>
        </w:rPr>
        <w:t>It is important to clarify that these deficiencies are not considered part of your teaching program requirements, will not count in your GPA, and will not appear on your transcript unless you complete them at St. John’s.</w:t>
      </w:r>
      <w:r>
        <w:rPr>
          <w:rFonts w:ascii="Arial" w:eastAsia="Times New Roman" w:hAnsi="Arial" w:cs="Arial"/>
          <w:sz w:val="21"/>
          <w:szCs w:val="21"/>
        </w:rPr>
        <w:t xml:space="preserve"> (</w:t>
      </w:r>
      <w:r w:rsidRPr="006A3981">
        <w:rPr>
          <w:rFonts w:asciiTheme="minorHAnsi" w:eastAsia="Times New Roman" w:hAnsiTheme="minorHAnsi" w:cs="Arial"/>
          <w:sz w:val="21"/>
          <w:szCs w:val="21"/>
        </w:rPr>
        <w:t>If at any time you wish to use these credits for any other purpose, you will need to supply separate transcripts from each institution where you completed coursework.</w:t>
      </w:r>
      <w:r>
        <w:rPr>
          <w:rFonts w:asciiTheme="minorHAnsi" w:eastAsia="Times New Roman" w:hAnsiTheme="minorHAnsi" w:cs="Arial"/>
          <w:sz w:val="21"/>
          <w:szCs w:val="21"/>
        </w:rPr>
        <w:t>)</w:t>
      </w:r>
    </w:p>
    <w:p w:rsidR="00DD4667" w:rsidRDefault="00DD4667" w:rsidP="00DD4667">
      <w:pPr>
        <w:spacing w:before="36" w:after="36"/>
        <w:ind w:left="36" w:right="36"/>
        <w:rPr>
          <w:rFonts w:ascii="Arial" w:eastAsia="Times New Roman" w:hAnsi="Arial" w:cs="Arial"/>
          <w:sz w:val="21"/>
          <w:szCs w:val="21"/>
        </w:rPr>
      </w:pPr>
    </w:p>
    <w:p w:rsidR="00DD4667" w:rsidRPr="002B1D1D" w:rsidRDefault="00DD4667" w:rsidP="00DD4667">
      <w:pPr>
        <w:spacing w:before="36" w:after="36"/>
        <w:ind w:left="36" w:right="36"/>
        <w:rPr>
          <w:rFonts w:ascii="Arial" w:eastAsia="Times New Roman" w:hAnsi="Arial" w:cs="Arial"/>
          <w:b/>
          <w:sz w:val="21"/>
          <w:szCs w:val="21"/>
        </w:rPr>
      </w:pPr>
      <w:r>
        <w:rPr>
          <w:rFonts w:ascii="Arial" w:eastAsia="Times New Roman" w:hAnsi="Arial" w:cs="Arial"/>
          <w:sz w:val="21"/>
          <w:szCs w:val="21"/>
        </w:rPr>
        <w:t xml:space="preserve">For all questions concerning the course requirements of your teaching program major, consult your faculty advisor. </w:t>
      </w:r>
      <w:r w:rsidRPr="002B1D1D">
        <w:rPr>
          <w:rFonts w:ascii="Arial" w:eastAsia="Times New Roman" w:hAnsi="Arial" w:cs="Arial"/>
          <w:b/>
          <w:sz w:val="21"/>
          <w:szCs w:val="21"/>
        </w:rPr>
        <w:t xml:space="preserve">NO CANDIDATE CAN RECEIVE UNIVERSITY ENDORSEMENT FOR NYS TEACHER CERTIFICATION BEFORE ALL DEFICIENCIES ARE SATISFIED. </w:t>
      </w:r>
      <w:r>
        <w:rPr>
          <w:rFonts w:ascii="Arial" w:eastAsia="Times New Roman" w:hAnsi="Arial" w:cs="Arial"/>
          <w:b/>
          <w:sz w:val="21"/>
          <w:szCs w:val="21"/>
        </w:rPr>
        <w:t xml:space="preserve"> YOU SHOULD PLAN TO COMPLETE DEFICIENCY REQUIREMENTS PRIOR TO ALL THE COURSES IN YOUR TEACHING PROGRAM SO YOUR ENDORSEMENT WILL NOT BE DELAYED.</w:t>
      </w:r>
    </w:p>
    <w:p w:rsidR="00DD4667" w:rsidRDefault="00DD4667" w:rsidP="00DD4667">
      <w:pPr>
        <w:spacing w:before="36" w:after="36"/>
        <w:ind w:left="36" w:right="36"/>
        <w:rPr>
          <w:rFonts w:ascii="Arial" w:eastAsia="Times New Roman" w:hAnsi="Arial" w:cs="Arial"/>
          <w:sz w:val="21"/>
          <w:szCs w:val="21"/>
        </w:rPr>
      </w:pPr>
    </w:p>
    <w:p w:rsidR="00DD4667" w:rsidRDefault="00DD4667" w:rsidP="00DD4667">
      <w:pPr>
        <w:spacing w:before="36" w:after="36"/>
        <w:ind w:left="36" w:right="36"/>
        <w:rPr>
          <w:rFonts w:ascii="Arial" w:eastAsia="Times New Roman" w:hAnsi="Arial" w:cs="Arial"/>
          <w:sz w:val="21"/>
          <w:szCs w:val="21"/>
        </w:rPr>
      </w:pPr>
      <w:r>
        <w:rPr>
          <w:rFonts w:ascii="Arial" w:eastAsia="Times New Roman" w:hAnsi="Arial" w:cs="Arial"/>
          <w:sz w:val="21"/>
          <w:szCs w:val="21"/>
        </w:rPr>
        <w:t>Specific course requirements fall into these areas:</w:t>
      </w:r>
    </w:p>
    <w:p w:rsidR="00DD4667" w:rsidRPr="003154EA" w:rsidRDefault="00DD4667" w:rsidP="00DD4667">
      <w:pPr>
        <w:spacing w:before="100" w:beforeAutospacing="1" w:after="100" w:afterAutospacing="1"/>
        <w:ind w:left="36" w:right="36"/>
        <w:rPr>
          <w:rFonts w:ascii="Arial" w:eastAsia="Times New Roman" w:hAnsi="Arial" w:cs="Arial"/>
          <w:sz w:val="21"/>
          <w:szCs w:val="21"/>
        </w:rPr>
      </w:pPr>
      <w:r w:rsidRPr="006F0431">
        <w:rPr>
          <w:rFonts w:ascii="Arial" w:eastAsia="Times New Roman" w:hAnsi="Arial" w:cs="Arial"/>
          <w:b/>
          <w:sz w:val="21"/>
          <w:szCs w:val="21"/>
        </w:rPr>
        <w:t>General Core in Liberal Arts and Sciences</w:t>
      </w:r>
      <w:r>
        <w:rPr>
          <w:rFonts w:ascii="Arial" w:eastAsia="Times New Roman" w:hAnsi="Arial" w:cs="Arial"/>
          <w:sz w:val="21"/>
          <w:szCs w:val="21"/>
        </w:rPr>
        <w:t xml:space="preserve">: </w:t>
      </w:r>
      <w:r w:rsidRPr="00B71B31">
        <w:rPr>
          <w:rFonts w:ascii="Arial" w:eastAsia="Times New Roman" w:hAnsi="Arial" w:cs="Arial"/>
          <w:sz w:val="21"/>
          <w:szCs w:val="21"/>
          <w:u w:val="single"/>
        </w:rPr>
        <w:t xml:space="preserve">30 </w:t>
      </w:r>
      <w:r>
        <w:rPr>
          <w:rFonts w:ascii="Arial" w:eastAsia="Times New Roman" w:hAnsi="Arial" w:cs="Arial"/>
          <w:sz w:val="21"/>
          <w:szCs w:val="21"/>
        </w:rPr>
        <w:t>semester hours (</w:t>
      </w:r>
      <w:proofErr w:type="spellStart"/>
      <w:r>
        <w:rPr>
          <w:rFonts w:ascii="Arial" w:eastAsia="Times New Roman" w:hAnsi="Arial" w:cs="Arial"/>
          <w:sz w:val="21"/>
          <w:szCs w:val="21"/>
        </w:rPr>
        <w:t>sh</w:t>
      </w:r>
      <w:proofErr w:type="spellEnd"/>
      <w:r>
        <w:rPr>
          <w:rFonts w:ascii="Arial" w:eastAsia="Times New Roman" w:hAnsi="Arial" w:cs="Arial"/>
          <w:sz w:val="21"/>
          <w:szCs w:val="21"/>
        </w:rPr>
        <w:t xml:space="preserve">) that </w:t>
      </w:r>
      <w:r w:rsidRPr="003154EA">
        <w:rPr>
          <w:rFonts w:ascii="Arial" w:eastAsia="Times New Roman" w:hAnsi="Arial" w:cs="Arial"/>
          <w:sz w:val="21"/>
          <w:szCs w:val="21"/>
        </w:rPr>
        <w:t>reflect knowledge, understanding, and skills in the liberal arts and sciences</w:t>
      </w:r>
      <w:r>
        <w:rPr>
          <w:rFonts w:ascii="Arial" w:eastAsia="Times New Roman" w:hAnsi="Arial" w:cs="Arial"/>
          <w:sz w:val="21"/>
          <w:szCs w:val="21"/>
        </w:rPr>
        <w:t>. Coursework can be taken at the undergraduate or graduate level at a regionally accredited, degree-granting college and passed for credit.</w:t>
      </w:r>
    </w:p>
    <w:p w:rsidR="00DD4667" w:rsidRPr="002B1D1D" w:rsidRDefault="00DD4667" w:rsidP="00DD4667">
      <w:pPr>
        <w:pStyle w:val="ListParagraph"/>
        <w:numPr>
          <w:ilvl w:val="0"/>
          <w:numId w:val="2"/>
        </w:numPr>
        <w:spacing w:before="36" w:after="36"/>
        <w:ind w:right="36"/>
        <w:contextualSpacing/>
        <w:rPr>
          <w:rFonts w:eastAsia="Times New Roman" w:cs="Arial"/>
          <w:sz w:val="21"/>
          <w:szCs w:val="21"/>
        </w:rPr>
      </w:pPr>
      <w:r w:rsidRPr="004A6B1C">
        <w:rPr>
          <w:rFonts w:ascii="Arial" w:eastAsia="Times New Roman" w:hAnsi="Arial" w:cs="Arial"/>
          <w:sz w:val="21"/>
          <w:szCs w:val="21"/>
          <w:u w:val="single"/>
        </w:rPr>
        <w:t>Artistic expression</w:t>
      </w:r>
      <w:r w:rsidRPr="004A6B1C">
        <w:rPr>
          <w:rFonts w:ascii="Arial" w:eastAsia="Times New Roman" w:hAnsi="Arial" w:cs="Arial"/>
          <w:sz w:val="21"/>
          <w:szCs w:val="21"/>
        </w:rPr>
        <w:t xml:space="preserve"> (3sh), </w:t>
      </w:r>
      <w:r w:rsidRPr="002B1D1D">
        <w:rPr>
          <w:rFonts w:cs="Arial"/>
          <w:i/>
          <w:sz w:val="21"/>
          <w:szCs w:val="21"/>
        </w:rPr>
        <w:t>Courses in art, dance, music, or theater that provide an understanding of the art form or the ability to analyze form and content.</w:t>
      </w:r>
    </w:p>
    <w:p w:rsidR="00DD4667" w:rsidRPr="002B1D1D" w:rsidRDefault="00DD4667" w:rsidP="00DD4667">
      <w:pPr>
        <w:pStyle w:val="ListParagraph"/>
        <w:numPr>
          <w:ilvl w:val="0"/>
          <w:numId w:val="2"/>
        </w:numPr>
        <w:spacing w:before="100" w:beforeAutospacing="1" w:after="100" w:afterAutospacing="1"/>
        <w:ind w:right="36"/>
        <w:contextualSpacing/>
        <w:rPr>
          <w:rFonts w:cs="Arial"/>
          <w:i/>
          <w:sz w:val="21"/>
          <w:szCs w:val="21"/>
        </w:rPr>
      </w:pPr>
      <w:r w:rsidRPr="004A6B1C">
        <w:rPr>
          <w:rFonts w:ascii="Arial" w:eastAsia="Times New Roman" w:hAnsi="Arial" w:cs="Arial"/>
          <w:sz w:val="21"/>
          <w:szCs w:val="21"/>
          <w:u w:val="single"/>
        </w:rPr>
        <w:t xml:space="preserve">Humanities (3 </w:t>
      </w:r>
      <w:proofErr w:type="spellStart"/>
      <w:r w:rsidRPr="004A6B1C">
        <w:rPr>
          <w:rFonts w:ascii="Arial" w:eastAsia="Times New Roman" w:hAnsi="Arial" w:cs="Arial"/>
          <w:sz w:val="21"/>
          <w:szCs w:val="21"/>
          <w:u w:val="single"/>
        </w:rPr>
        <w:t>sh</w:t>
      </w:r>
      <w:proofErr w:type="spellEnd"/>
      <w:r w:rsidRPr="004A6B1C">
        <w:rPr>
          <w:rFonts w:ascii="Arial" w:eastAsia="Times New Roman" w:hAnsi="Arial" w:cs="Arial"/>
          <w:sz w:val="21"/>
          <w:szCs w:val="21"/>
          <w:u w:val="single"/>
        </w:rPr>
        <w:t>)</w:t>
      </w:r>
      <w:r w:rsidRPr="004A6B1C">
        <w:rPr>
          <w:rFonts w:ascii="Arial" w:eastAsia="Times New Roman" w:hAnsi="Arial" w:cs="Arial"/>
          <w:sz w:val="21"/>
          <w:szCs w:val="21"/>
        </w:rPr>
        <w:t xml:space="preserve"> </w:t>
      </w:r>
      <w:r w:rsidRPr="002B1D1D">
        <w:rPr>
          <w:rFonts w:eastAsia="Times New Roman" w:cs="Arial"/>
          <w:i/>
          <w:sz w:val="21"/>
          <w:szCs w:val="21"/>
        </w:rPr>
        <w:t xml:space="preserve">Courses </w:t>
      </w:r>
      <w:r w:rsidRPr="002B1D1D">
        <w:rPr>
          <w:rFonts w:cs="Arial"/>
          <w:i/>
          <w:sz w:val="21"/>
          <w:szCs w:val="21"/>
        </w:rPr>
        <w:t>concerned with human thought and culture, such as literature, religion, philosophy, and cultural anthropology.</w:t>
      </w:r>
    </w:p>
    <w:p w:rsidR="00DD4667" w:rsidRPr="002B1D1D" w:rsidRDefault="00DD4667" w:rsidP="00DD4667">
      <w:pPr>
        <w:pStyle w:val="ListParagraph"/>
        <w:numPr>
          <w:ilvl w:val="0"/>
          <w:numId w:val="2"/>
        </w:numPr>
        <w:spacing w:before="36" w:after="36"/>
        <w:ind w:right="36"/>
        <w:contextualSpacing/>
        <w:rPr>
          <w:rFonts w:eastAsia="Times New Roman" w:cs="Arial"/>
          <w:i/>
          <w:sz w:val="21"/>
          <w:szCs w:val="21"/>
        </w:rPr>
      </w:pPr>
      <w:r w:rsidRPr="004A6B1C">
        <w:rPr>
          <w:rFonts w:ascii="Arial" w:eastAsia="Times New Roman" w:hAnsi="Arial" w:cs="Arial"/>
          <w:sz w:val="21"/>
          <w:szCs w:val="21"/>
          <w:u w:val="single"/>
        </w:rPr>
        <w:t>Concepts in history and social sciences (6sh)</w:t>
      </w:r>
      <w:r w:rsidRPr="004A6B1C">
        <w:rPr>
          <w:rFonts w:ascii="Arial" w:eastAsia="Times New Roman" w:hAnsi="Arial" w:cs="Arial"/>
          <w:sz w:val="21"/>
          <w:szCs w:val="21"/>
        </w:rPr>
        <w:t xml:space="preserve"> </w:t>
      </w:r>
      <w:r w:rsidRPr="002B1D1D">
        <w:rPr>
          <w:rFonts w:cs="Arial"/>
          <w:i/>
          <w:sz w:val="21"/>
          <w:szCs w:val="21"/>
        </w:rPr>
        <w:t>Include courses in history, geography, anthropology, economics, sociology, and political science.</w:t>
      </w:r>
    </w:p>
    <w:p w:rsidR="00DD4667" w:rsidRPr="002B1D1D" w:rsidRDefault="00DD4667" w:rsidP="00DD4667">
      <w:pPr>
        <w:pStyle w:val="ListParagraph"/>
        <w:numPr>
          <w:ilvl w:val="0"/>
          <w:numId w:val="2"/>
        </w:numPr>
        <w:spacing w:before="36" w:after="36"/>
        <w:ind w:right="36"/>
        <w:contextualSpacing/>
        <w:rPr>
          <w:rFonts w:eastAsia="Times New Roman" w:cs="Arial"/>
          <w:i/>
          <w:sz w:val="21"/>
          <w:szCs w:val="21"/>
        </w:rPr>
      </w:pPr>
      <w:r w:rsidRPr="004A6B1C">
        <w:rPr>
          <w:rFonts w:ascii="Arial" w:eastAsia="Times New Roman" w:hAnsi="Arial" w:cs="Arial"/>
          <w:sz w:val="21"/>
          <w:szCs w:val="21"/>
          <w:u w:val="single"/>
        </w:rPr>
        <w:t>Scientific processes (6sh)</w:t>
      </w:r>
      <w:r>
        <w:rPr>
          <w:rFonts w:ascii="Arial" w:eastAsia="Times New Roman" w:hAnsi="Arial" w:cs="Arial"/>
          <w:sz w:val="21"/>
          <w:szCs w:val="21"/>
        </w:rPr>
        <w:t xml:space="preserve"> </w:t>
      </w:r>
      <w:r w:rsidRPr="002B1D1D">
        <w:rPr>
          <w:rFonts w:eastAsia="Times New Roman" w:cs="Arial"/>
          <w:i/>
          <w:sz w:val="21"/>
          <w:szCs w:val="21"/>
        </w:rPr>
        <w:t>Courses in areas such as biology, chemistry, earth science or physics.</w:t>
      </w:r>
    </w:p>
    <w:p w:rsidR="00DD4667" w:rsidRPr="002B1D1D" w:rsidRDefault="00DD4667" w:rsidP="00DD4667">
      <w:pPr>
        <w:pStyle w:val="ListParagraph"/>
        <w:numPr>
          <w:ilvl w:val="0"/>
          <w:numId w:val="2"/>
        </w:numPr>
        <w:spacing w:before="36" w:after="36"/>
        <w:ind w:right="36"/>
        <w:contextualSpacing/>
        <w:rPr>
          <w:rFonts w:eastAsia="Times New Roman" w:cs="Arial"/>
          <w:i/>
          <w:sz w:val="21"/>
          <w:szCs w:val="21"/>
        </w:rPr>
      </w:pPr>
      <w:r>
        <w:rPr>
          <w:rFonts w:ascii="Arial" w:eastAsia="Times New Roman" w:hAnsi="Arial" w:cs="Arial"/>
          <w:sz w:val="21"/>
          <w:szCs w:val="21"/>
          <w:u w:val="single"/>
        </w:rPr>
        <w:lastRenderedPageBreak/>
        <w:t>Mathematical processes (6sh</w:t>
      </w:r>
      <w:proofErr w:type="gramStart"/>
      <w:r>
        <w:rPr>
          <w:rFonts w:ascii="Arial" w:eastAsia="Times New Roman" w:hAnsi="Arial" w:cs="Arial"/>
          <w:sz w:val="21"/>
          <w:szCs w:val="21"/>
          <w:u w:val="single"/>
        </w:rPr>
        <w:t>)</w:t>
      </w:r>
      <w:r w:rsidRPr="002B1D1D">
        <w:rPr>
          <w:rFonts w:ascii="Arial" w:eastAsia="Times New Roman" w:hAnsi="Arial" w:cs="Arial"/>
          <w:sz w:val="21"/>
          <w:szCs w:val="21"/>
        </w:rPr>
        <w:t xml:space="preserve">  </w:t>
      </w:r>
      <w:r w:rsidRPr="002B1D1D">
        <w:rPr>
          <w:rFonts w:eastAsia="Times New Roman" w:cs="Arial"/>
          <w:i/>
          <w:sz w:val="21"/>
          <w:szCs w:val="21"/>
        </w:rPr>
        <w:t>Courses</w:t>
      </w:r>
      <w:proofErr w:type="gramEnd"/>
      <w:r w:rsidRPr="002B1D1D">
        <w:rPr>
          <w:rFonts w:eastAsia="Times New Roman" w:cs="Arial"/>
          <w:i/>
          <w:sz w:val="21"/>
          <w:szCs w:val="21"/>
        </w:rPr>
        <w:t xml:space="preserve"> in mathematical reasoning, quantitative methods, number theory and concepts, algebra, analytic geometry, calculus, geometry, trigonometry, data analysis, probability, and discrete mathematics. Courses in computer science, accounting, finance, and studies in which mathematics is applied to solving problems (e.g., engineering) are </w:t>
      </w:r>
      <w:r w:rsidRPr="002B1D1D">
        <w:rPr>
          <w:rFonts w:eastAsia="Times New Roman" w:cs="Arial"/>
          <w:i/>
          <w:sz w:val="21"/>
          <w:szCs w:val="21"/>
          <w:u w:val="single"/>
        </w:rPr>
        <w:t>not</w:t>
      </w:r>
      <w:r w:rsidRPr="002B1D1D">
        <w:rPr>
          <w:rFonts w:eastAsia="Times New Roman" w:cs="Arial"/>
          <w:i/>
          <w:sz w:val="21"/>
          <w:szCs w:val="21"/>
        </w:rPr>
        <w:t xml:space="preserve"> acceptable.</w:t>
      </w:r>
    </w:p>
    <w:p w:rsidR="00DD4667" w:rsidRPr="002B1D1D" w:rsidRDefault="00DD4667" w:rsidP="00DD4667">
      <w:pPr>
        <w:pStyle w:val="ListParagraph"/>
        <w:numPr>
          <w:ilvl w:val="0"/>
          <w:numId w:val="2"/>
        </w:numPr>
        <w:spacing w:before="100" w:beforeAutospacing="1" w:after="100" w:afterAutospacing="1"/>
        <w:ind w:right="36"/>
        <w:contextualSpacing/>
        <w:rPr>
          <w:rFonts w:cs="Arial"/>
          <w:i/>
          <w:sz w:val="21"/>
          <w:szCs w:val="21"/>
        </w:rPr>
      </w:pPr>
      <w:r w:rsidRPr="004A6B1C">
        <w:rPr>
          <w:rFonts w:ascii="Arial" w:eastAsia="Times New Roman" w:hAnsi="Arial" w:cs="Arial"/>
          <w:sz w:val="21"/>
          <w:szCs w:val="21"/>
          <w:u w:val="single"/>
        </w:rPr>
        <w:t>Written analysis and communication (6sh)</w:t>
      </w:r>
      <w:r>
        <w:rPr>
          <w:rFonts w:ascii="Arial" w:eastAsia="Times New Roman" w:hAnsi="Arial" w:cs="Arial"/>
          <w:sz w:val="21"/>
          <w:szCs w:val="21"/>
        </w:rPr>
        <w:t xml:space="preserve"> </w:t>
      </w:r>
      <w:r w:rsidRPr="002B1D1D">
        <w:rPr>
          <w:rFonts w:cs="Arial"/>
          <w:i/>
          <w:sz w:val="21"/>
          <w:szCs w:val="21"/>
        </w:rPr>
        <w:t>Acceptable courses include English composition, creative writing, and introduction to writing.</w:t>
      </w:r>
    </w:p>
    <w:p w:rsidR="00DD4667" w:rsidRPr="002B1D1D" w:rsidRDefault="00DD4667" w:rsidP="00DD4667">
      <w:pPr>
        <w:pStyle w:val="ListParagraph"/>
        <w:numPr>
          <w:ilvl w:val="0"/>
          <w:numId w:val="2"/>
        </w:numPr>
        <w:spacing w:before="100" w:beforeAutospacing="1" w:after="100" w:afterAutospacing="1"/>
        <w:ind w:right="36"/>
        <w:contextualSpacing/>
        <w:rPr>
          <w:rFonts w:cs="Arial"/>
          <w:i/>
          <w:sz w:val="21"/>
          <w:szCs w:val="21"/>
        </w:rPr>
      </w:pPr>
      <w:r w:rsidRPr="00501A06">
        <w:rPr>
          <w:rFonts w:ascii="Arial" w:eastAsia="Times New Roman" w:hAnsi="Arial" w:cs="Arial"/>
          <w:sz w:val="21"/>
          <w:szCs w:val="21"/>
          <w:u w:val="single"/>
        </w:rPr>
        <w:t>Language other than English (</w:t>
      </w:r>
      <w:r w:rsidR="00197AFA">
        <w:rPr>
          <w:rFonts w:ascii="Arial" w:eastAsia="Times New Roman" w:hAnsi="Arial" w:cs="Arial"/>
          <w:sz w:val="21"/>
          <w:szCs w:val="21"/>
          <w:u w:val="single"/>
        </w:rPr>
        <w:t>3</w:t>
      </w:r>
      <w:r w:rsidRPr="00501A06">
        <w:rPr>
          <w:rFonts w:ascii="Arial" w:eastAsia="Times New Roman" w:hAnsi="Arial" w:cs="Arial"/>
          <w:sz w:val="21"/>
          <w:szCs w:val="21"/>
          <w:u w:val="single"/>
        </w:rPr>
        <w:t>sh</w:t>
      </w:r>
      <w:proofErr w:type="gramStart"/>
      <w:r w:rsidRPr="00501A06">
        <w:rPr>
          <w:rFonts w:ascii="Arial" w:eastAsia="Times New Roman" w:hAnsi="Arial" w:cs="Arial"/>
          <w:sz w:val="21"/>
          <w:szCs w:val="21"/>
          <w:u w:val="single"/>
        </w:rPr>
        <w:t>)</w:t>
      </w:r>
      <w:r>
        <w:rPr>
          <w:rFonts w:ascii="Arial" w:eastAsia="Times New Roman" w:hAnsi="Arial" w:cs="Arial"/>
          <w:sz w:val="21"/>
          <w:szCs w:val="21"/>
        </w:rPr>
        <w:t xml:space="preserve">  </w:t>
      </w:r>
      <w:r w:rsidRPr="002B1D1D">
        <w:rPr>
          <w:rFonts w:eastAsia="Times New Roman" w:cs="Arial"/>
          <w:i/>
          <w:sz w:val="21"/>
          <w:szCs w:val="21"/>
        </w:rPr>
        <w:t>Courses</w:t>
      </w:r>
      <w:proofErr w:type="gramEnd"/>
      <w:r w:rsidRPr="002B1D1D">
        <w:rPr>
          <w:rFonts w:eastAsia="Times New Roman" w:cs="Arial"/>
          <w:i/>
          <w:sz w:val="21"/>
          <w:szCs w:val="21"/>
        </w:rPr>
        <w:t xml:space="preserve"> in language, or taught in another language are acceptable, i</w:t>
      </w:r>
      <w:r>
        <w:rPr>
          <w:rFonts w:eastAsia="Times New Roman" w:cs="Arial"/>
          <w:i/>
          <w:sz w:val="21"/>
          <w:szCs w:val="21"/>
        </w:rPr>
        <w:t>ncluding American Sign Language.</w:t>
      </w:r>
    </w:p>
    <w:p w:rsidR="00DD4667" w:rsidRDefault="00DD4667" w:rsidP="00DD4667">
      <w:pPr>
        <w:spacing w:before="36" w:after="36"/>
        <w:ind w:right="36"/>
        <w:rPr>
          <w:rFonts w:ascii="Arial" w:eastAsia="Times New Roman" w:hAnsi="Arial" w:cs="Arial"/>
          <w:sz w:val="21"/>
          <w:szCs w:val="21"/>
        </w:rPr>
      </w:pPr>
      <w:r>
        <w:rPr>
          <w:rFonts w:ascii="Arial" w:eastAsia="Times New Roman" w:hAnsi="Arial" w:cs="Arial"/>
          <w:sz w:val="21"/>
          <w:szCs w:val="21"/>
        </w:rPr>
        <w:t>The State requirements for courses, which must be passed with a “C” or above at the undergraduate level or “B-“ or above at the graduate level are specified in the areas below:</w:t>
      </w:r>
    </w:p>
    <w:p w:rsidR="00DD4667" w:rsidRDefault="00DD4667" w:rsidP="00DD4667">
      <w:pPr>
        <w:spacing w:before="36" w:after="36"/>
        <w:ind w:left="36" w:right="36"/>
        <w:rPr>
          <w:rFonts w:ascii="Arial" w:eastAsia="Times New Roman" w:hAnsi="Arial" w:cs="Arial"/>
          <w:b/>
          <w:sz w:val="21"/>
          <w:szCs w:val="21"/>
        </w:rPr>
      </w:pPr>
    </w:p>
    <w:p w:rsidR="00DD4667" w:rsidRPr="001C04A5" w:rsidRDefault="00DD4667" w:rsidP="00DD4667">
      <w:pPr>
        <w:spacing w:before="36" w:after="36"/>
        <w:ind w:left="36" w:right="36"/>
        <w:rPr>
          <w:rFonts w:ascii="Arial" w:eastAsia="Times New Roman" w:hAnsi="Arial" w:cs="Arial"/>
          <w:b/>
          <w:sz w:val="21"/>
          <w:szCs w:val="21"/>
        </w:rPr>
      </w:pPr>
      <w:r w:rsidRPr="001C04A5">
        <w:rPr>
          <w:rFonts w:ascii="Arial" w:eastAsia="Times New Roman" w:hAnsi="Arial" w:cs="Arial"/>
          <w:b/>
          <w:sz w:val="21"/>
          <w:szCs w:val="21"/>
        </w:rPr>
        <w:t>Content Core</w:t>
      </w:r>
    </w:p>
    <w:p w:rsidR="00DD4667" w:rsidRDefault="00DD4667" w:rsidP="00DD4667">
      <w:pPr>
        <w:spacing w:before="36" w:after="36"/>
        <w:ind w:left="36" w:right="36"/>
        <w:rPr>
          <w:rFonts w:ascii="Arial" w:eastAsia="Times New Roman" w:hAnsi="Arial" w:cs="Arial"/>
          <w:sz w:val="21"/>
          <w:szCs w:val="21"/>
        </w:rPr>
      </w:pPr>
      <w:r>
        <w:rPr>
          <w:rFonts w:ascii="Arial" w:eastAsia="Times New Roman" w:hAnsi="Arial" w:cs="Arial"/>
          <w:sz w:val="21"/>
          <w:szCs w:val="21"/>
        </w:rPr>
        <w:t xml:space="preserve">In addition, all students must have a 30 credit Content Core.  </w:t>
      </w:r>
      <w:r w:rsidRPr="003154EA">
        <w:rPr>
          <w:rFonts w:ascii="Arial" w:eastAsia="Times New Roman" w:hAnsi="Arial" w:cs="Arial"/>
          <w:sz w:val="21"/>
          <w:szCs w:val="21"/>
        </w:rPr>
        <w:t xml:space="preserve">"Content core" refers to coursework that instructs candidates in the specific subject matter of the certificate title sought (e.g., Mathematics, Biology, Spanish, etc.). It is the equivalent of a major in that subject area. Course content, rather than the name of the department through which a course is offered, determines the acceptability of a course to fulfill these requirements. Courses in the methods of teaching a subject are </w:t>
      </w:r>
      <w:r w:rsidRPr="00CB19D7">
        <w:rPr>
          <w:rFonts w:ascii="Arial" w:eastAsia="Times New Roman" w:hAnsi="Arial" w:cs="Arial"/>
          <w:sz w:val="21"/>
          <w:szCs w:val="21"/>
          <w:u w:val="single"/>
        </w:rPr>
        <w:t>not</w:t>
      </w:r>
      <w:r w:rsidRPr="003154EA">
        <w:rPr>
          <w:rFonts w:ascii="Arial" w:eastAsia="Times New Roman" w:hAnsi="Arial" w:cs="Arial"/>
          <w:sz w:val="21"/>
          <w:szCs w:val="21"/>
        </w:rPr>
        <w:t xml:space="preserve"> acceptable as study in the content area. </w:t>
      </w:r>
    </w:p>
    <w:p w:rsidR="00DD4667" w:rsidRDefault="00DD4667" w:rsidP="00DD4667">
      <w:pPr>
        <w:spacing w:before="36" w:after="36"/>
        <w:ind w:left="36" w:right="36"/>
        <w:rPr>
          <w:rFonts w:ascii="Arial" w:eastAsia="Times New Roman" w:hAnsi="Arial" w:cs="Arial"/>
          <w:sz w:val="21"/>
          <w:szCs w:val="21"/>
        </w:rPr>
      </w:pPr>
      <w:r>
        <w:rPr>
          <w:rFonts w:ascii="Arial" w:eastAsia="Times New Roman" w:hAnsi="Arial" w:cs="Arial"/>
          <w:sz w:val="21"/>
          <w:szCs w:val="21"/>
        </w:rPr>
        <w:t>Courses acceptable in the content core may also be applied to the General Liberal Arts and Sciences Core.</w:t>
      </w:r>
    </w:p>
    <w:p w:rsidR="00DD4667" w:rsidRPr="00100649" w:rsidRDefault="00DD4667" w:rsidP="00DD4667">
      <w:pPr>
        <w:pStyle w:val="NormalWeb"/>
        <w:numPr>
          <w:ilvl w:val="0"/>
          <w:numId w:val="1"/>
        </w:numPr>
        <w:ind w:right="36"/>
        <w:rPr>
          <w:rFonts w:asciiTheme="minorHAnsi" w:hAnsiTheme="minorHAnsi" w:cs="Arial"/>
          <w:sz w:val="21"/>
          <w:szCs w:val="21"/>
        </w:rPr>
      </w:pPr>
      <w:r w:rsidRPr="00100649">
        <w:rPr>
          <w:rFonts w:asciiTheme="minorHAnsi" w:hAnsiTheme="minorHAnsi" w:cs="Arial"/>
          <w:sz w:val="21"/>
          <w:szCs w:val="21"/>
        </w:rPr>
        <w:t>College coursework is study taken for college credit, completed at or transferred to a degree-granting institution of higher education approved by the New York State Commissioner of Education or a regional accrediting agency. Coursework must be offered for degree credit by the college, whether or not you obtain the degree.</w:t>
      </w:r>
    </w:p>
    <w:p w:rsidR="00DD4667" w:rsidRPr="00100649" w:rsidRDefault="00DD4667" w:rsidP="00DD4667">
      <w:pPr>
        <w:pStyle w:val="NormalWeb"/>
        <w:numPr>
          <w:ilvl w:val="0"/>
          <w:numId w:val="1"/>
        </w:numPr>
        <w:ind w:right="36"/>
        <w:rPr>
          <w:rFonts w:asciiTheme="minorHAnsi" w:hAnsiTheme="minorHAnsi" w:cs="Arial"/>
          <w:sz w:val="21"/>
          <w:szCs w:val="21"/>
        </w:rPr>
      </w:pPr>
      <w:r w:rsidRPr="00100649">
        <w:rPr>
          <w:rFonts w:asciiTheme="minorHAnsi" w:hAnsiTheme="minorHAnsi" w:cs="Arial"/>
          <w:sz w:val="21"/>
          <w:szCs w:val="21"/>
        </w:rPr>
        <w:t>Unacceptable coursework is that which is not credit-bearing or not applicable toward a degree. Examples of unacceptable coursework: professional development courses, continuing education courses, often measured in Continuing Education Units (CEUs), audited courses, and courses that have been waived or for advanced placement (such as high school courses) without credit toward a degree.</w:t>
      </w:r>
    </w:p>
    <w:p w:rsidR="00DD4667" w:rsidRPr="00B50F90" w:rsidRDefault="00DD4667" w:rsidP="00DD4667">
      <w:pPr>
        <w:pStyle w:val="ListParagraph"/>
        <w:numPr>
          <w:ilvl w:val="0"/>
          <w:numId w:val="1"/>
        </w:numPr>
        <w:spacing w:after="200" w:line="276" w:lineRule="auto"/>
        <w:contextualSpacing/>
      </w:pPr>
      <w:r w:rsidRPr="003A7278">
        <w:rPr>
          <w:rFonts w:ascii="Verdana" w:hAnsi="Verdana" w:cs="Arial"/>
          <w:b/>
          <w:color w:val="333333"/>
          <w:sz w:val="18"/>
          <w:szCs w:val="18"/>
          <w:shd w:val="clear" w:color="auto" w:fill="FFFFFF"/>
        </w:rPr>
        <w:t>CLEP exams</w:t>
      </w:r>
      <w:r w:rsidRPr="00700A64">
        <w:rPr>
          <w:rFonts w:ascii="Verdana" w:hAnsi="Verdana" w:cs="Arial"/>
          <w:color w:val="333333"/>
          <w:sz w:val="18"/>
          <w:szCs w:val="18"/>
          <w:shd w:val="clear" w:color="auto" w:fill="FFFFFF"/>
        </w:rPr>
        <w:t xml:space="preserve"> test </w:t>
      </w:r>
      <w:r>
        <w:rPr>
          <w:rFonts w:ascii="Verdana" w:hAnsi="Verdana" w:cs="Arial"/>
          <w:color w:val="333333"/>
          <w:sz w:val="18"/>
          <w:szCs w:val="18"/>
          <w:shd w:val="clear" w:color="auto" w:fill="FFFFFF"/>
        </w:rPr>
        <w:t xml:space="preserve">your </w:t>
      </w:r>
      <w:r w:rsidRPr="00700A64">
        <w:rPr>
          <w:rFonts w:ascii="Verdana" w:hAnsi="Verdana" w:cs="Arial"/>
          <w:color w:val="333333"/>
          <w:sz w:val="18"/>
          <w:szCs w:val="18"/>
          <w:shd w:val="clear" w:color="auto" w:fill="FFFFFF"/>
        </w:rPr>
        <w:t>mastery of college-level material acquired in a variety of ways</w:t>
      </w:r>
      <w:r>
        <w:rPr>
          <w:rFonts w:ascii="Verdana" w:hAnsi="Verdana" w:cs="Arial"/>
          <w:color w:val="333333"/>
          <w:sz w:val="18"/>
          <w:szCs w:val="18"/>
          <w:shd w:val="clear" w:color="auto" w:fill="FFFFFF"/>
        </w:rPr>
        <w:t xml:space="preserve">. </w:t>
      </w:r>
      <w:r>
        <w:rPr>
          <w:rFonts w:ascii="Verdana" w:hAnsi="Verdana"/>
          <w:sz w:val="18"/>
          <w:szCs w:val="18"/>
        </w:rPr>
        <w:t xml:space="preserve">You can take and pass CLEP exams in subject areas that you do not already have equivalent college credits earned. You will be allowed up to 12 credits from CLEP examinations. </w:t>
      </w:r>
      <w:hyperlink r:id="rId9" w:history="1">
        <w:r w:rsidRPr="00A15A40">
          <w:rPr>
            <w:rStyle w:val="Hyperlink"/>
            <w:rFonts w:ascii="Verdana" w:hAnsi="Verdana"/>
            <w:sz w:val="18"/>
            <w:szCs w:val="18"/>
          </w:rPr>
          <w:t>College Level Examination Program (CLEP)</w:t>
        </w:r>
      </w:hyperlink>
      <w:r w:rsidRPr="00A15A40">
        <w:rPr>
          <w:rFonts w:ascii="Verdana" w:hAnsi="Verdana"/>
          <w:sz w:val="18"/>
          <w:szCs w:val="18"/>
        </w:rPr>
        <w:t xml:space="preserve"> </w:t>
      </w:r>
      <w:r>
        <w:rPr>
          <w:noProof/>
        </w:rPr>
        <w:drawing>
          <wp:inline distT="0" distB="0" distL="0" distR="0">
            <wp:extent cx="152400" cy="152400"/>
            <wp:effectExtent l="19050" t="0" r="0" b="0"/>
            <wp:docPr id="5" name="Picture 1" descr="External Link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xternal Link Icon"/>
                    <pic:cNvPicPr>
                      <a:picLocks noChangeAspect="1" noChangeArrowheads="1"/>
                    </pic:cNvPicPr>
                  </pic:nvPicPr>
                  <pic:blipFill>
                    <a:blip r:embed="rId10" cstate="print"/>
                    <a:srcRect/>
                    <a:stretch>
                      <a:fillRect/>
                    </a:stretch>
                  </pic:blipFill>
                  <pic:spPr bwMode="auto">
                    <a:xfrm>
                      <a:off x="0" y="0"/>
                      <a:ext cx="152400" cy="152400"/>
                    </a:xfrm>
                    <a:prstGeom prst="rect">
                      <a:avLst/>
                    </a:prstGeom>
                    <a:noFill/>
                    <a:ln w="9525">
                      <a:noFill/>
                      <a:miter lim="800000"/>
                      <a:headEnd/>
                      <a:tailEnd/>
                    </a:ln>
                  </pic:spPr>
                </pic:pic>
              </a:graphicData>
            </a:graphic>
          </wp:inline>
        </w:drawing>
      </w:r>
      <w:r w:rsidRPr="00A15A40">
        <w:rPr>
          <w:rFonts w:ascii="Verdana" w:hAnsi="Verdana"/>
          <w:sz w:val="18"/>
          <w:szCs w:val="18"/>
        </w:rPr>
        <w:t>(1-800-257-9558)</w:t>
      </w:r>
    </w:p>
    <w:p w:rsidR="00DD4667" w:rsidRPr="00AB1F9B" w:rsidRDefault="00DD4667" w:rsidP="00DD4667">
      <w:pPr>
        <w:pStyle w:val="ListParagraph"/>
        <w:ind w:left="0"/>
      </w:pPr>
    </w:p>
    <w:p w:rsidR="00DD4667" w:rsidRPr="004A13AC" w:rsidRDefault="00DD4667" w:rsidP="00DD4667">
      <w:pPr>
        <w:rPr>
          <w:rFonts w:ascii="Arial" w:hAnsi="Arial" w:cs="Arial"/>
          <w:b/>
          <w:bCs/>
        </w:rPr>
      </w:pPr>
      <w:r>
        <w:rPr>
          <w:rFonts w:ascii="Arial" w:hAnsi="Arial" w:cs="Arial"/>
          <w:b/>
          <w:bCs/>
        </w:rPr>
        <w:t>FOR</w:t>
      </w:r>
      <w:r w:rsidRPr="004A13AC">
        <w:rPr>
          <w:rFonts w:ascii="Arial" w:hAnsi="Arial" w:cs="Arial"/>
          <w:b/>
          <w:bCs/>
        </w:rPr>
        <w:t xml:space="preserve"> TESOL </w:t>
      </w:r>
      <w:r>
        <w:rPr>
          <w:rFonts w:ascii="Arial" w:hAnsi="Arial" w:cs="Arial"/>
          <w:b/>
          <w:bCs/>
        </w:rPr>
        <w:t>STUDENTS</w:t>
      </w:r>
      <w:r w:rsidRPr="004A13AC">
        <w:rPr>
          <w:rFonts w:ascii="Arial" w:hAnsi="Arial" w:cs="Arial"/>
          <w:b/>
          <w:bCs/>
        </w:rPr>
        <w:t xml:space="preserve"> </w:t>
      </w:r>
      <w:r>
        <w:rPr>
          <w:rFonts w:ascii="Arial" w:hAnsi="Arial" w:cs="Arial"/>
          <w:b/>
          <w:bCs/>
        </w:rPr>
        <w:t>REQUIRED TO TAKE</w:t>
      </w:r>
      <w:r w:rsidRPr="004A13AC">
        <w:rPr>
          <w:rFonts w:ascii="Arial" w:hAnsi="Arial" w:cs="Arial"/>
          <w:b/>
          <w:bCs/>
        </w:rPr>
        <w:t xml:space="preserve"> 12 </w:t>
      </w:r>
      <w:r>
        <w:rPr>
          <w:rFonts w:ascii="Arial" w:hAnsi="Arial" w:cs="Arial"/>
          <w:b/>
          <w:bCs/>
        </w:rPr>
        <w:t>CREDITS IN A FOREIGN LANGUAGE</w:t>
      </w:r>
      <w:r w:rsidRPr="004A13AC">
        <w:rPr>
          <w:rFonts w:ascii="Arial" w:hAnsi="Arial" w:cs="Arial"/>
          <w:b/>
          <w:bCs/>
        </w:rPr>
        <w:t>:</w:t>
      </w:r>
    </w:p>
    <w:p w:rsidR="00DD4667" w:rsidRPr="004A13AC" w:rsidRDefault="00DD4667" w:rsidP="00DD4667">
      <w:pPr>
        <w:rPr>
          <w:rFonts w:ascii="Arial" w:hAnsi="Arial" w:cs="Arial"/>
        </w:rPr>
      </w:pPr>
      <w:r w:rsidRPr="004A13AC">
        <w:rPr>
          <w:rFonts w:ascii="Arial" w:hAnsi="Arial" w:cs="Arial"/>
        </w:rPr>
        <w:t xml:space="preserve">Acceptable courses are those that carry the departmental prefix for a language and may include language and literature courses. Culture, civilization, and film courses are acceptable when offered by the language department </w:t>
      </w:r>
      <w:r>
        <w:rPr>
          <w:rFonts w:ascii="Arial" w:hAnsi="Arial" w:cs="Arial"/>
        </w:rPr>
        <w:t xml:space="preserve">of an accredited university </w:t>
      </w:r>
      <w:r w:rsidRPr="004A13AC">
        <w:rPr>
          <w:rFonts w:ascii="Arial" w:hAnsi="Arial" w:cs="Arial"/>
        </w:rPr>
        <w:t xml:space="preserve">as part of a concentration in that language and because they are taught in that language and require a level of competence in that language. </w:t>
      </w:r>
    </w:p>
    <w:p w:rsidR="00DD4667" w:rsidRPr="004A13AC" w:rsidRDefault="00DD4667" w:rsidP="00DD4667">
      <w:pPr>
        <w:rPr>
          <w:rFonts w:ascii="Arial" w:hAnsi="Arial" w:cs="Arial"/>
        </w:rPr>
      </w:pPr>
      <w:r w:rsidRPr="004A13AC">
        <w:rPr>
          <w:rFonts w:ascii="Arial" w:hAnsi="Arial" w:cs="Arial"/>
        </w:rPr>
        <w:t xml:space="preserve">CLEP and NYU Foreign Language Proficiency exams are acceptable for credit towards a language other than English. </w:t>
      </w:r>
    </w:p>
    <w:p w:rsidR="00DD4667" w:rsidRDefault="00DD4667" w:rsidP="00DD4667">
      <w:pPr>
        <w:rPr>
          <w:rFonts w:ascii="Arial" w:hAnsi="Arial" w:cs="Arial"/>
        </w:rPr>
      </w:pPr>
    </w:p>
    <w:p w:rsidR="00DD4667" w:rsidRPr="001C7EF8" w:rsidRDefault="00DD4667" w:rsidP="00DD4667">
      <w:pPr>
        <w:rPr>
          <w:rFonts w:ascii="Arial" w:hAnsi="Arial" w:cs="Arial"/>
          <w:i/>
        </w:rPr>
      </w:pPr>
      <w:r w:rsidRPr="001C7EF8">
        <w:rPr>
          <w:rFonts w:ascii="Arial" w:hAnsi="Arial" w:cs="Arial"/>
          <w:i/>
        </w:rPr>
        <w:t>Unacceptable courses are continuing education or professional development courses issued from a non-accredited agency. Any course completion from an agency that does not furnish an official transcript indicating a grade higher than a D and completed semester hours will not be counted.  </w:t>
      </w:r>
    </w:p>
    <w:p w:rsidR="00DD4667" w:rsidRPr="00EB5B05" w:rsidRDefault="00DD4667" w:rsidP="00DD4667">
      <w:pPr>
        <w:rPr>
          <w:rFonts w:ascii="Arial" w:hAnsi="Arial" w:cs="Arial"/>
        </w:rPr>
      </w:pPr>
      <w:r>
        <w:rPr>
          <w:rFonts w:ascii="Arial" w:hAnsi="Arial" w:cs="Arial"/>
        </w:rPr>
        <w:lastRenderedPageBreak/>
        <w:t>For questions and t</w:t>
      </w:r>
      <w:r w:rsidRPr="00EB5B05">
        <w:rPr>
          <w:rFonts w:ascii="Arial" w:hAnsi="Arial" w:cs="Arial"/>
        </w:rPr>
        <w:t xml:space="preserve">o </w:t>
      </w:r>
      <w:r>
        <w:rPr>
          <w:rFonts w:ascii="Arial" w:hAnsi="Arial" w:cs="Arial"/>
        </w:rPr>
        <w:t>assist you in selecting</w:t>
      </w:r>
      <w:r w:rsidRPr="00EB5B05">
        <w:rPr>
          <w:rFonts w:ascii="Arial" w:hAnsi="Arial" w:cs="Arial"/>
        </w:rPr>
        <w:t xml:space="preserve"> </w:t>
      </w:r>
      <w:r>
        <w:rPr>
          <w:rFonts w:ascii="Arial" w:hAnsi="Arial" w:cs="Arial"/>
        </w:rPr>
        <w:t xml:space="preserve">acceptable </w:t>
      </w:r>
      <w:r w:rsidRPr="00EB5B05">
        <w:rPr>
          <w:rFonts w:ascii="Arial" w:hAnsi="Arial" w:cs="Arial"/>
        </w:rPr>
        <w:t>courses to take to meet your deficiencies</w:t>
      </w:r>
      <w:r>
        <w:rPr>
          <w:rFonts w:ascii="Arial" w:hAnsi="Arial" w:cs="Arial"/>
        </w:rPr>
        <w:t>,</w:t>
      </w:r>
      <w:r w:rsidRPr="00EB5B05">
        <w:rPr>
          <w:rFonts w:ascii="Arial" w:hAnsi="Arial" w:cs="Arial"/>
        </w:rPr>
        <w:t xml:space="preserve"> it is </w:t>
      </w:r>
      <w:r>
        <w:rPr>
          <w:rFonts w:ascii="Arial" w:hAnsi="Arial" w:cs="Arial"/>
        </w:rPr>
        <w:t xml:space="preserve">strongly recommended that you </w:t>
      </w:r>
      <w:r w:rsidRPr="00EB5B05">
        <w:rPr>
          <w:rFonts w:ascii="Arial" w:hAnsi="Arial" w:cs="Arial"/>
        </w:rPr>
        <w:t xml:space="preserve">speak with </w:t>
      </w:r>
      <w:r w:rsidR="00BA4610">
        <w:rPr>
          <w:rFonts w:ascii="Arial" w:hAnsi="Arial" w:cs="Arial"/>
        </w:rPr>
        <w:t xml:space="preserve">one of the following </w:t>
      </w:r>
      <w:r w:rsidR="00197AFA">
        <w:rPr>
          <w:rFonts w:ascii="Arial" w:hAnsi="Arial" w:cs="Arial"/>
        </w:rPr>
        <w:t>people</w:t>
      </w:r>
      <w:r w:rsidR="00BA4610">
        <w:rPr>
          <w:rFonts w:ascii="Arial" w:hAnsi="Arial" w:cs="Arial"/>
        </w:rPr>
        <w:t xml:space="preserve"> </w:t>
      </w:r>
      <w:r w:rsidRPr="00EB5B05">
        <w:rPr>
          <w:rFonts w:ascii="Arial" w:hAnsi="Arial" w:cs="Arial"/>
        </w:rPr>
        <w:t>prior to</w:t>
      </w:r>
      <w:r w:rsidR="00BA4610">
        <w:rPr>
          <w:rFonts w:ascii="Arial" w:hAnsi="Arial" w:cs="Arial"/>
        </w:rPr>
        <w:t xml:space="preserve"> registering for any coursework:</w:t>
      </w:r>
      <w:r>
        <w:rPr>
          <w:rFonts w:ascii="Arial" w:hAnsi="Arial" w:cs="Arial"/>
        </w:rPr>
        <w:t xml:space="preserve"> </w:t>
      </w:r>
    </w:p>
    <w:p w:rsidR="00DD4667" w:rsidRDefault="00DD4667" w:rsidP="00DD4667">
      <w:pPr>
        <w:rPr>
          <w:rFonts w:ascii="Arial" w:hAnsi="Arial" w:cs="Arial"/>
        </w:rPr>
      </w:pPr>
    </w:p>
    <w:p w:rsidR="00DD4667" w:rsidRDefault="00197AFA" w:rsidP="00DD4667">
      <w:pPr>
        <w:rPr>
          <w:rFonts w:ascii="Arial" w:hAnsi="Arial" w:cs="Arial"/>
        </w:rPr>
      </w:pPr>
      <w:r>
        <w:rPr>
          <w:rFonts w:ascii="Arial" w:hAnsi="Arial" w:cs="Arial"/>
          <w:b/>
        </w:rPr>
        <w:t>Dr. Kelly Ronayne</w:t>
      </w:r>
      <w:r w:rsidR="00DD4667" w:rsidRPr="00EB5B05">
        <w:rPr>
          <w:rFonts w:ascii="Arial" w:hAnsi="Arial" w:cs="Arial"/>
        </w:rPr>
        <w:t>, 5</w:t>
      </w:r>
      <w:r w:rsidR="00DD4667" w:rsidRPr="00EB5B05">
        <w:rPr>
          <w:rFonts w:ascii="Arial" w:hAnsi="Arial" w:cs="Arial"/>
          <w:vertAlign w:val="superscript"/>
        </w:rPr>
        <w:t>th</w:t>
      </w:r>
      <w:r w:rsidR="00DD4667" w:rsidRPr="00EB5B05">
        <w:rPr>
          <w:rFonts w:ascii="Arial" w:hAnsi="Arial" w:cs="Arial"/>
        </w:rPr>
        <w:t xml:space="preserve"> Floor Sullivan</w:t>
      </w:r>
      <w:r>
        <w:rPr>
          <w:rFonts w:ascii="Arial" w:hAnsi="Arial" w:cs="Arial"/>
        </w:rPr>
        <w:t xml:space="preserve"> Hall</w:t>
      </w:r>
      <w:r w:rsidR="00DD4667" w:rsidRPr="00EB5B05">
        <w:rPr>
          <w:rFonts w:ascii="Arial" w:hAnsi="Arial" w:cs="Arial"/>
        </w:rPr>
        <w:t>, Queens Campus</w:t>
      </w:r>
      <w:r w:rsidR="00DD4667">
        <w:rPr>
          <w:rFonts w:ascii="Arial" w:hAnsi="Arial" w:cs="Arial"/>
        </w:rPr>
        <w:t xml:space="preserve"> (718) 990-2</w:t>
      </w:r>
      <w:r>
        <w:rPr>
          <w:rFonts w:ascii="Arial" w:hAnsi="Arial" w:cs="Arial"/>
        </w:rPr>
        <w:t>303</w:t>
      </w:r>
    </w:p>
    <w:p w:rsidR="00993F73" w:rsidRDefault="00993F73" w:rsidP="00DD4667">
      <w:pPr>
        <w:rPr>
          <w:rFonts w:ascii="Arial" w:hAnsi="Arial" w:cs="Arial"/>
        </w:rPr>
      </w:pPr>
    </w:p>
    <w:p w:rsidR="00DD4667" w:rsidRDefault="00DD4667" w:rsidP="00DD4667">
      <w:pPr>
        <w:rPr>
          <w:rFonts w:ascii="Arial" w:hAnsi="Arial" w:cs="Arial"/>
        </w:rPr>
      </w:pPr>
      <w:r w:rsidRPr="00BA4610">
        <w:rPr>
          <w:rFonts w:ascii="Arial" w:hAnsi="Arial" w:cs="Arial"/>
          <w:b/>
        </w:rPr>
        <w:t xml:space="preserve">Dr. </w:t>
      </w:r>
      <w:r w:rsidR="00197AFA">
        <w:rPr>
          <w:rFonts w:ascii="Arial" w:hAnsi="Arial" w:cs="Arial"/>
          <w:b/>
        </w:rPr>
        <w:t>Robert Brasco</w:t>
      </w:r>
      <w:r w:rsidRPr="00EB5B05">
        <w:rPr>
          <w:rFonts w:ascii="Arial" w:hAnsi="Arial" w:cs="Arial"/>
        </w:rPr>
        <w:t xml:space="preserve">, </w:t>
      </w:r>
      <w:r w:rsidR="00197AFA">
        <w:rPr>
          <w:rFonts w:ascii="Arial" w:hAnsi="Arial" w:cs="Arial"/>
        </w:rPr>
        <w:t xml:space="preserve">Alternative Certification Programs Only, </w:t>
      </w:r>
      <w:r w:rsidR="00197AFA" w:rsidRPr="00EB5B05">
        <w:rPr>
          <w:rFonts w:ascii="Arial" w:hAnsi="Arial" w:cs="Arial"/>
        </w:rPr>
        <w:t>5</w:t>
      </w:r>
      <w:r w:rsidR="00197AFA" w:rsidRPr="00EB5B05">
        <w:rPr>
          <w:rFonts w:ascii="Arial" w:hAnsi="Arial" w:cs="Arial"/>
          <w:vertAlign w:val="superscript"/>
        </w:rPr>
        <w:t>th</w:t>
      </w:r>
      <w:r w:rsidR="00197AFA" w:rsidRPr="00EB5B05">
        <w:rPr>
          <w:rFonts w:ascii="Arial" w:hAnsi="Arial" w:cs="Arial"/>
        </w:rPr>
        <w:t xml:space="preserve"> Floor Sullivan</w:t>
      </w:r>
      <w:r w:rsidR="00197AFA">
        <w:rPr>
          <w:rFonts w:ascii="Arial" w:hAnsi="Arial" w:cs="Arial"/>
        </w:rPr>
        <w:t xml:space="preserve"> Hall</w:t>
      </w:r>
      <w:r w:rsidR="00197AFA" w:rsidRPr="00EB5B05">
        <w:rPr>
          <w:rFonts w:ascii="Arial" w:hAnsi="Arial" w:cs="Arial"/>
        </w:rPr>
        <w:t>, Queens Campus</w:t>
      </w:r>
      <w:r w:rsidR="00197AFA">
        <w:rPr>
          <w:rFonts w:ascii="Arial" w:hAnsi="Arial" w:cs="Arial"/>
        </w:rPr>
        <w:t xml:space="preserve"> (718) 990-5817</w:t>
      </w:r>
    </w:p>
    <w:p w:rsidR="00197AFA" w:rsidRDefault="00197AFA" w:rsidP="00DD4667">
      <w:pPr>
        <w:rPr>
          <w:rFonts w:ascii="Arial" w:hAnsi="Arial" w:cs="Arial"/>
        </w:rPr>
      </w:pPr>
    </w:p>
    <w:p w:rsidR="00197AFA" w:rsidRPr="00197AFA" w:rsidRDefault="00197AFA" w:rsidP="00DD4667">
      <w:pPr>
        <w:rPr>
          <w:rFonts w:ascii="Arial" w:hAnsi="Arial" w:cs="Arial"/>
        </w:rPr>
      </w:pPr>
      <w:r>
        <w:rPr>
          <w:rFonts w:ascii="Arial" w:hAnsi="Arial" w:cs="Arial"/>
          <w:b/>
        </w:rPr>
        <w:t xml:space="preserve">Dr. Regina Mistretta, </w:t>
      </w:r>
      <w:r>
        <w:rPr>
          <w:rFonts w:ascii="Arial" w:hAnsi="Arial" w:cs="Arial"/>
        </w:rPr>
        <w:t>Staten Island Campus, (718) 390-4491</w:t>
      </w:r>
    </w:p>
    <w:p w:rsidR="00197AFA" w:rsidRDefault="00197AFA" w:rsidP="00DD4667">
      <w:pPr>
        <w:rPr>
          <w:rFonts w:ascii="Arial" w:hAnsi="Arial" w:cs="Arial"/>
        </w:rPr>
      </w:pPr>
    </w:p>
    <w:p w:rsidR="00DD4667" w:rsidRDefault="00DD4667" w:rsidP="00DD4667">
      <w:r w:rsidRPr="00EB5B05">
        <w:rPr>
          <w:rFonts w:ascii="Arial" w:hAnsi="Arial" w:cs="Arial"/>
        </w:rPr>
        <w:t xml:space="preserve">The New York State Education Department website provides additional information about certification deficiencies </w:t>
      </w:r>
      <w:proofErr w:type="gramStart"/>
      <w:r w:rsidRPr="00EB5B05">
        <w:rPr>
          <w:rFonts w:ascii="Arial" w:hAnsi="Arial" w:cs="Arial"/>
        </w:rPr>
        <w:t>here</w:t>
      </w:r>
      <w:r>
        <w:t xml:space="preserve">  </w:t>
      </w:r>
      <w:proofErr w:type="gramEnd"/>
      <w:hyperlink r:id="rId11" w:anchor="one" w:history="1">
        <w:r w:rsidRPr="00313988">
          <w:rPr>
            <w:rStyle w:val="Hyperlink"/>
          </w:rPr>
          <w:t>http://www.highered.nysed.gov/tcert/faqcw.html#one</w:t>
        </w:r>
      </w:hyperlink>
    </w:p>
    <w:p w:rsidR="00BA4610" w:rsidRDefault="00BA4610" w:rsidP="00DD4667">
      <w:pPr>
        <w:rPr>
          <w:rFonts w:ascii="Arial" w:eastAsia="Times New Roman" w:hAnsi="Arial" w:cs="Arial"/>
          <w:sz w:val="21"/>
          <w:szCs w:val="21"/>
        </w:rPr>
      </w:pPr>
    </w:p>
    <w:p w:rsidR="00DD4667" w:rsidRDefault="00DD4667" w:rsidP="00DD4667">
      <w:r>
        <w:rPr>
          <w:rFonts w:ascii="Arial" w:eastAsia="Times New Roman" w:hAnsi="Arial" w:cs="Arial"/>
          <w:sz w:val="21"/>
          <w:szCs w:val="21"/>
        </w:rPr>
        <w:t>For questions about registration and the course requirements of your teaching program major, consult your faculty advisor.</w:t>
      </w:r>
    </w:p>
    <w:p w:rsidR="00DD4667" w:rsidRDefault="00DD4667" w:rsidP="00DD4667"/>
    <w:p w:rsidR="009A76EC" w:rsidRDefault="009A76EC"/>
    <w:sectPr w:rsidR="009A76EC" w:rsidSect="00950A69">
      <w:footerReference w:type="default" r:id="rId12"/>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17437" w:rsidRDefault="00017437" w:rsidP="00E36336">
      <w:r>
        <w:separator/>
      </w:r>
    </w:p>
  </w:endnote>
  <w:endnote w:type="continuationSeparator" w:id="0">
    <w:p w:rsidR="00017437" w:rsidRDefault="00017437" w:rsidP="00E36336">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65191482"/>
      <w:docPartObj>
        <w:docPartGallery w:val="Page Numbers (Bottom of Page)"/>
        <w:docPartUnique/>
      </w:docPartObj>
    </w:sdtPr>
    <w:sdtContent>
      <w:p w:rsidR="00A038BE" w:rsidRDefault="00983CAB">
        <w:pPr>
          <w:pStyle w:val="Footer"/>
          <w:jc w:val="right"/>
        </w:pPr>
        <w:r>
          <w:fldChar w:fldCharType="begin"/>
        </w:r>
        <w:r w:rsidR="00DD4667">
          <w:instrText xml:space="preserve"> PAGE   \* MERGEFORMAT </w:instrText>
        </w:r>
        <w:r>
          <w:fldChar w:fldCharType="separate"/>
        </w:r>
        <w:r w:rsidR="00197AFA">
          <w:rPr>
            <w:noProof/>
          </w:rPr>
          <w:t>3</w:t>
        </w:r>
        <w:r>
          <w:fldChar w:fldCharType="end"/>
        </w:r>
      </w:p>
    </w:sdtContent>
  </w:sdt>
  <w:p w:rsidR="00A038BE" w:rsidRDefault="00197AFA">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17437" w:rsidRDefault="00017437" w:rsidP="00E36336">
      <w:r>
        <w:separator/>
      </w:r>
    </w:p>
  </w:footnote>
  <w:footnote w:type="continuationSeparator" w:id="0">
    <w:p w:rsidR="00017437" w:rsidRDefault="00017437" w:rsidP="00E36336">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A166C16"/>
    <w:multiLevelType w:val="multilevel"/>
    <w:tmpl w:val="ADA6406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69FA66BB"/>
    <w:multiLevelType w:val="hybridMultilevel"/>
    <w:tmpl w:val="3280C714"/>
    <w:lvl w:ilvl="0" w:tplc="04090001">
      <w:start w:val="1"/>
      <w:numFmt w:val="bullet"/>
      <w:lvlText w:val=""/>
      <w:lvlJc w:val="left"/>
      <w:pPr>
        <w:ind w:left="756" w:hanging="360"/>
      </w:pPr>
      <w:rPr>
        <w:rFonts w:ascii="Symbol" w:hAnsi="Symbol" w:hint="default"/>
      </w:rPr>
    </w:lvl>
    <w:lvl w:ilvl="1" w:tplc="04090003" w:tentative="1">
      <w:start w:val="1"/>
      <w:numFmt w:val="bullet"/>
      <w:lvlText w:val="o"/>
      <w:lvlJc w:val="left"/>
      <w:pPr>
        <w:ind w:left="1476" w:hanging="360"/>
      </w:pPr>
      <w:rPr>
        <w:rFonts w:ascii="Courier New" w:hAnsi="Courier New" w:cs="Courier New" w:hint="default"/>
      </w:rPr>
    </w:lvl>
    <w:lvl w:ilvl="2" w:tplc="04090005" w:tentative="1">
      <w:start w:val="1"/>
      <w:numFmt w:val="bullet"/>
      <w:lvlText w:val=""/>
      <w:lvlJc w:val="left"/>
      <w:pPr>
        <w:ind w:left="2196" w:hanging="360"/>
      </w:pPr>
      <w:rPr>
        <w:rFonts w:ascii="Wingdings" w:hAnsi="Wingdings" w:hint="default"/>
      </w:rPr>
    </w:lvl>
    <w:lvl w:ilvl="3" w:tplc="04090001" w:tentative="1">
      <w:start w:val="1"/>
      <w:numFmt w:val="bullet"/>
      <w:lvlText w:val=""/>
      <w:lvlJc w:val="left"/>
      <w:pPr>
        <w:ind w:left="2916" w:hanging="360"/>
      </w:pPr>
      <w:rPr>
        <w:rFonts w:ascii="Symbol" w:hAnsi="Symbol" w:hint="default"/>
      </w:rPr>
    </w:lvl>
    <w:lvl w:ilvl="4" w:tplc="04090003" w:tentative="1">
      <w:start w:val="1"/>
      <w:numFmt w:val="bullet"/>
      <w:lvlText w:val="o"/>
      <w:lvlJc w:val="left"/>
      <w:pPr>
        <w:ind w:left="3636" w:hanging="360"/>
      </w:pPr>
      <w:rPr>
        <w:rFonts w:ascii="Courier New" w:hAnsi="Courier New" w:cs="Courier New" w:hint="default"/>
      </w:rPr>
    </w:lvl>
    <w:lvl w:ilvl="5" w:tplc="04090005" w:tentative="1">
      <w:start w:val="1"/>
      <w:numFmt w:val="bullet"/>
      <w:lvlText w:val=""/>
      <w:lvlJc w:val="left"/>
      <w:pPr>
        <w:ind w:left="4356" w:hanging="360"/>
      </w:pPr>
      <w:rPr>
        <w:rFonts w:ascii="Wingdings" w:hAnsi="Wingdings" w:hint="default"/>
      </w:rPr>
    </w:lvl>
    <w:lvl w:ilvl="6" w:tplc="04090001" w:tentative="1">
      <w:start w:val="1"/>
      <w:numFmt w:val="bullet"/>
      <w:lvlText w:val=""/>
      <w:lvlJc w:val="left"/>
      <w:pPr>
        <w:ind w:left="5076" w:hanging="360"/>
      </w:pPr>
      <w:rPr>
        <w:rFonts w:ascii="Symbol" w:hAnsi="Symbol" w:hint="default"/>
      </w:rPr>
    </w:lvl>
    <w:lvl w:ilvl="7" w:tplc="04090003" w:tentative="1">
      <w:start w:val="1"/>
      <w:numFmt w:val="bullet"/>
      <w:lvlText w:val="o"/>
      <w:lvlJc w:val="left"/>
      <w:pPr>
        <w:ind w:left="5796" w:hanging="360"/>
      </w:pPr>
      <w:rPr>
        <w:rFonts w:ascii="Courier New" w:hAnsi="Courier New" w:cs="Courier New" w:hint="default"/>
      </w:rPr>
    </w:lvl>
    <w:lvl w:ilvl="8" w:tplc="04090005" w:tentative="1">
      <w:start w:val="1"/>
      <w:numFmt w:val="bullet"/>
      <w:lvlText w:val=""/>
      <w:lvlJc w:val="left"/>
      <w:pPr>
        <w:ind w:left="6516" w:hanging="360"/>
      </w:pPr>
      <w:rPr>
        <w:rFonts w:ascii="Wingdings" w:hAnsi="Wingding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proofState w:spelling="clean" w:grammar="clean"/>
  <w:defaultTabStop w:val="720"/>
  <w:characterSpacingControl w:val="doNotCompress"/>
  <w:footnotePr>
    <w:footnote w:id="-1"/>
    <w:footnote w:id="0"/>
  </w:footnotePr>
  <w:endnotePr>
    <w:endnote w:id="-1"/>
    <w:endnote w:id="0"/>
  </w:endnotePr>
  <w:compat/>
  <w:rsids>
    <w:rsidRoot w:val="00DD4667"/>
    <w:rsid w:val="00017437"/>
    <w:rsid w:val="00197AFA"/>
    <w:rsid w:val="001D48BC"/>
    <w:rsid w:val="002D17C2"/>
    <w:rsid w:val="004625B2"/>
    <w:rsid w:val="00462BA1"/>
    <w:rsid w:val="0053724E"/>
    <w:rsid w:val="0055556E"/>
    <w:rsid w:val="00590A44"/>
    <w:rsid w:val="006451A1"/>
    <w:rsid w:val="00921297"/>
    <w:rsid w:val="00983CAB"/>
    <w:rsid w:val="00993F73"/>
    <w:rsid w:val="009A76EC"/>
    <w:rsid w:val="00B53FC3"/>
    <w:rsid w:val="00BA4610"/>
    <w:rsid w:val="00D641D8"/>
    <w:rsid w:val="00DD4667"/>
    <w:rsid w:val="00E236EF"/>
    <w:rsid w:val="00E36336"/>
    <w:rsid w:val="00EE317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D4667"/>
    <w:pPr>
      <w:spacing w:after="0" w:line="240" w:lineRule="auto"/>
    </w:pPr>
    <w:rPr>
      <w:rFonts w:ascii="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D4667"/>
    <w:pPr>
      <w:ind w:left="720"/>
    </w:pPr>
  </w:style>
  <w:style w:type="character" w:styleId="Hyperlink">
    <w:name w:val="Hyperlink"/>
    <w:basedOn w:val="DefaultParagraphFont"/>
    <w:uiPriority w:val="99"/>
    <w:unhideWhenUsed/>
    <w:rsid w:val="00DD4667"/>
    <w:rPr>
      <w:color w:val="0000FF"/>
      <w:u w:val="single"/>
    </w:rPr>
  </w:style>
  <w:style w:type="paragraph" w:styleId="Footer">
    <w:name w:val="footer"/>
    <w:basedOn w:val="Normal"/>
    <w:link w:val="FooterChar"/>
    <w:uiPriority w:val="99"/>
    <w:unhideWhenUsed/>
    <w:rsid w:val="00DD4667"/>
    <w:pPr>
      <w:tabs>
        <w:tab w:val="center" w:pos="4680"/>
        <w:tab w:val="right" w:pos="9360"/>
      </w:tabs>
    </w:pPr>
  </w:style>
  <w:style w:type="character" w:customStyle="1" w:styleId="FooterChar">
    <w:name w:val="Footer Char"/>
    <w:basedOn w:val="DefaultParagraphFont"/>
    <w:link w:val="Footer"/>
    <w:uiPriority w:val="99"/>
    <w:rsid w:val="00DD4667"/>
    <w:rPr>
      <w:rFonts w:ascii="Calibri" w:hAnsi="Calibri" w:cs="Times New Roman"/>
    </w:rPr>
  </w:style>
  <w:style w:type="paragraph" w:styleId="NormalWeb">
    <w:name w:val="Normal (Web)"/>
    <w:basedOn w:val="Normal"/>
    <w:uiPriority w:val="99"/>
    <w:unhideWhenUsed/>
    <w:rsid w:val="00DD4667"/>
    <w:pPr>
      <w:spacing w:before="100" w:beforeAutospacing="1" w:after="100" w:afterAutospacing="1"/>
    </w:pPr>
    <w:rPr>
      <w:rFonts w:ascii="Times New Roman" w:eastAsia="Times New Roman" w:hAnsi="Times New Roman"/>
      <w:sz w:val="24"/>
      <w:szCs w:val="24"/>
    </w:rPr>
  </w:style>
  <w:style w:type="paragraph" w:styleId="BalloonText">
    <w:name w:val="Balloon Text"/>
    <w:basedOn w:val="Normal"/>
    <w:link w:val="BalloonTextChar"/>
    <w:uiPriority w:val="99"/>
    <w:semiHidden/>
    <w:unhideWhenUsed/>
    <w:rsid w:val="00DD4667"/>
    <w:rPr>
      <w:rFonts w:ascii="Tahoma" w:hAnsi="Tahoma" w:cs="Tahoma"/>
      <w:sz w:val="16"/>
      <w:szCs w:val="16"/>
    </w:rPr>
  </w:style>
  <w:style w:type="character" w:customStyle="1" w:styleId="BalloonTextChar">
    <w:name w:val="Balloon Text Char"/>
    <w:basedOn w:val="DefaultParagraphFont"/>
    <w:link w:val="BalloonText"/>
    <w:uiPriority w:val="99"/>
    <w:semiHidden/>
    <w:rsid w:val="00DD4667"/>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doNotSaveAsSingleFile/>
</w:webSettings>
</file>

<file path=word/_rels/document.xml.rels><?xml version="1.0" encoding="UTF-8" standalone="yes"?>
<Relationships xmlns="http://schemas.openxmlformats.org/package/2006/relationships"><Relationship Id="rId8" Type="http://schemas.openxmlformats.org/officeDocument/2006/relationships/image" Target="cid:53E77722-B6D7-4516-AD03-57A126F92008@admin.ads.stjohns.edu"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highered.nysed.gov/tcert/faqcw.html" TargetMode="External"/><Relationship Id="rId5" Type="http://schemas.openxmlformats.org/officeDocument/2006/relationships/footnotes" Target="footnotes.xml"/><Relationship Id="rId10" Type="http://schemas.openxmlformats.org/officeDocument/2006/relationships/image" Target="media/image2.gif"/><Relationship Id="rId4" Type="http://schemas.openxmlformats.org/officeDocument/2006/relationships/webSettings" Target="webSettings.xml"/><Relationship Id="rId9" Type="http://schemas.openxmlformats.org/officeDocument/2006/relationships/hyperlink" Target="http://www.collegeboard.com/clep/"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3</Pages>
  <Words>1059</Words>
  <Characters>6037</Characters>
  <Application>Microsoft Office Word</Application>
  <DocSecurity>4</DocSecurity>
  <Lines>50</Lines>
  <Paragraphs>14</Paragraphs>
  <ScaleCrop>false</ScaleCrop>
  <Company/>
  <LinksUpToDate>false</LinksUpToDate>
  <CharactersWithSpaces>7082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Nancy Garaufis</dc:creator>
  <cp:lastModifiedBy>Information Technology</cp:lastModifiedBy>
  <cp:revision>2</cp:revision>
  <dcterms:created xsi:type="dcterms:W3CDTF">2017-03-09T16:54:00Z</dcterms:created>
  <dcterms:modified xsi:type="dcterms:W3CDTF">2017-03-09T16:54:00Z</dcterms:modified>
</cp:coreProperties>
</file>