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771" w:rsidRPr="00E13771" w:rsidRDefault="00E13771" w:rsidP="00E13771">
      <w:pPr>
        <w:shd w:val="clear" w:color="auto" w:fill="FFFFFF"/>
        <w:spacing w:before="100" w:beforeAutospacing="1" w:after="100" w:afterAutospacing="1"/>
        <w:outlineLvl w:val="2"/>
        <w:rPr>
          <w:rFonts w:ascii="Arial" w:eastAsia="Times New Roman" w:hAnsi="Arial" w:cs="Arial"/>
          <w:b/>
          <w:bCs/>
          <w:color w:val="052338"/>
          <w:sz w:val="27"/>
          <w:szCs w:val="27"/>
        </w:rPr>
      </w:pPr>
      <w:r w:rsidRPr="00E13771">
        <w:rPr>
          <w:rFonts w:ascii="Arial" w:eastAsia="Times New Roman" w:hAnsi="Arial" w:cs="Arial"/>
          <w:b/>
          <w:bCs/>
          <w:color w:val="052338"/>
          <w:sz w:val="27"/>
          <w:szCs w:val="27"/>
        </w:rPr>
        <w:t>CAYUSE SP/IRB</w:t>
      </w:r>
    </w:p>
    <w:p w:rsidR="00E13771" w:rsidRPr="00E13771" w:rsidRDefault="00E13771" w:rsidP="00E13771">
      <w:pPr>
        <w:shd w:val="clear" w:color="auto" w:fill="FFFFFF"/>
        <w:spacing w:before="100" w:beforeAutospacing="1" w:after="100" w:afterAutospacing="1"/>
        <w:rPr>
          <w:rFonts w:ascii="Georgia" w:eastAsia="Times New Roman" w:hAnsi="Georgia" w:cs="Times New Roman"/>
          <w:color w:val="000000"/>
          <w:sz w:val="30"/>
          <w:szCs w:val="30"/>
        </w:rPr>
      </w:pPr>
      <w:r w:rsidRPr="00E13771">
        <w:rPr>
          <w:rFonts w:ascii="Georgia" w:eastAsia="Times New Roman" w:hAnsi="Georgia" w:cs="Times New Roman"/>
          <w:color w:val="000000"/>
          <w:sz w:val="30"/>
          <w:szCs w:val="30"/>
        </w:rPr>
        <w:t>In order to improve efficiency and to expand upon institutional use of the Cayuse platform, Cayuse SP is designed to replace the current Project Authorization and Budget Summary (PABS) form with an electronic means of capturing that data and routing/approving proposals through the internal review process.</w:t>
      </w:r>
    </w:p>
    <w:p w:rsidR="00E13771" w:rsidRPr="00E13771" w:rsidRDefault="00E13771" w:rsidP="00E13771">
      <w:pPr>
        <w:shd w:val="clear" w:color="auto" w:fill="FFFFFF"/>
        <w:spacing w:before="100" w:beforeAutospacing="1" w:after="100" w:afterAutospacing="1"/>
        <w:rPr>
          <w:rFonts w:ascii="Georgia" w:eastAsia="Times New Roman" w:hAnsi="Georgia" w:cs="Times New Roman"/>
          <w:color w:val="000000"/>
          <w:sz w:val="30"/>
          <w:szCs w:val="30"/>
        </w:rPr>
      </w:pPr>
      <w:r w:rsidRPr="00E13771">
        <w:rPr>
          <w:rFonts w:ascii="Georgia" w:eastAsia="Times New Roman" w:hAnsi="Georgia" w:cs="Times New Roman"/>
          <w:color w:val="000000"/>
          <w:sz w:val="30"/>
          <w:szCs w:val="30"/>
        </w:rPr>
        <w:t>Some of the benefits that Cayuse SP provides are:</w:t>
      </w:r>
    </w:p>
    <w:p w:rsidR="00E13771" w:rsidRPr="00E13771" w:rsidRDefault="00E13771" w:rsidP="00E13771">
      <w:pPr>
        <w:numPr>
          <w:ilvl w:val="0"/>
          <w:numId w:val="1"/>
        </w:numPr>
        <w:shd w:val="clear" w:color="auto" w:fill="FFFFFF"/>
        <w:ind w:left="0"/>
        <w:rPr>
          <w:rFonts w:ascii="Georgia" w:eastAsia="Times New Roman" w:hAnsi="Georgia" w:cs="Times New Roman"/>
          <w:color w:val="000000"/>
          <w:sz w:val="30"/>
          <w:szCs w:val="30"/>
        </w:rPr>
      </w:pPr>
      <w:r w:rsidRPr="00E13771">
        <w:rPr>
          <w:rFonts w:ascii="Georgia" w:eastAsia="Times New Roman" w:hAnsi="Georgia" w:cs="Times New Roman"/>
          <w:color w:val="000000"/>
          <w:sz w:val="30"/>
          <w:szCs w:val="30"/>
        </w:rPr>
        <w:t>Transparent electronic approvals: Paper transmittal sheets (PABS) will be replaced by a simple online process for reviewing and approving proposals for submission.</w:t>
      </w:r>
    </w:p>
    <w:p w:rsidR="00E13771" w:rsidRPr="00E13771" w:rsidRDefault="00E13771" w:rsidP="00E13771">
      <w:pPr>
        <w:numPr>
          <w:ilvl w:val="0"/>
          <w:numId w:val="1"/>
        </w:numPr>
        <w:shd w:val="clear" w:color="auto" w:fill="FFFFFF"/>
        <w:ind w:left="0"/>
        <w:rPr>
          <w:rFonts w:ascii="Georgia" w:eastAsia="Times New Roman" w:hAnsi="Georgia" w:cs="Times New Roman"/>
          <w:color w:val="000000"/>
          <w:sz w:val="30"/>
          <w:szCs w:val="30"/>
        </w:rPr>
      </w:pPr>
      <w:r w:rsidRPr="00E13771">
        <w:rPr>
          <w:rFonts w:ascii="Georgia" w:eastAsia="Times New Roman" w:hAnsi="Georgia" w:cs="Times New Roman"/>
          <w:color w:val="000000"/>
          <w:sz w:val="30"/>
          <w:szCs w:val="30"/>
        </w:rPr>
        <w:t>Electronic proposal routing will replace antiquated “snail mail” internal review system</w:t>
      </w:r>
    </w:p>
    <w:p w:rsidR="00E13771" w:rsidRPr="00E13771" w:rsidRDefault="00E13771" w:rsidP="00E13771">
      <w:pPr>
        <w:numPr>
          <w:ilvl w:val="0"/>
          <w:numId w:val="1"/>
        </w:numPr>
        <w:shd w:val="clear" w:color="auto" w:fill="FFFFFF"/>
        <w:ind w:left="0"/>
        <w:rPr>
          <w:rFonts w:ascii="Georgia" w:eastAsia="Times New Roman" w:hAnsi="Georgia" w:cs="Times New Roman"/>
          <w:color w:val="000000"/>
          <w:sz w:val="30"/>
          <w:szCs w:val="30"/>
        </w:rPr>
      </w:pPr>
      <w:r w:rsidRPr="00E13771">
        <w:rPr>
          <w:rFonts w:ascii="Georgia" w:eastAsia="Times New Roman" w:hAnsi="Georgia" w:cs="Times New Roman"/>
          <w:color w:val="000000"/>
          <w:sz w:val="30"/>
          <w:szCs w:val="30"/>
        </w:rPr>
        <w:t>Integrated record keeping: Principal Investigators and OGSR staff will have full access to proposals, award notices, and progress reports regardless of submission method or sponsor.</w:t>
      </w:r>
    </w:p>
    <w:p w:rsidR="00E13771" w:rsidRPr="00E13771" w:rsidRDefault="00E13771" w:rsidP="00E13771">
      <w:pPr>
        <w:numPr>
          <w:ilvl w:val="0"/>
          <w:numId w:val="1"/>
        </w:numPr>
        <w:shd w:val="clear" w:color="auto" w:fill="FFFFFF"/>
        <w:ind w:left="0"/>
        <w:rPr>
          <w:rFonts w:ascii="Georgia" w:eastAsia="Times New Roman" w:hAnsi="Georgia" w:cs="Times New Roman"/>
          <w:color w:val="000000"/>
          <w:sz w:val="30"/>
          <w:szCs w:val="30"/>
        </w:rPr>
      </w:pPr>
      <w:r w:rsidRPr="00E13771">
        <w:rPr>
          <w:rFonts w:ascii="Georgia" w:eastAsia="Times New Roman" w:hAnsi="Georgia" w:cs="Times New Roman"/>
          <w:color w:val="000000"/>
          <w:sz w:val="30"/>
          <w:szCs w:val="30"/>
        </w:rPr>
        <w:t>Repository for all proposal/award documents</w:t>
      </w:r>
    </w:p>
    <w:p w:rsidR="00E13771" w:rsidRPr="00E13771" w:rsidRDefault="00E13771" w:rsidP="00E13771">
      <w:pPr>
        <w:shd w:val="clear" w:color="auto" w:fill="FFFFFF"/>
        <w:spacing w:before="100" w:beforeAutospacing="1" w:after="100" w:afterAutospacing="1"/>
        <w:rPr>
          <w:rFonts w:ascii="Georgia" w:eastAsia="Times New Roman" w:hAnsi="Georgia" w:cs="Times New Roman"/>
          <w:color w:val="000000"/>
          <w:sz w:val="30"/>
          <w:szCs w:val="30"/>
        </w:rPr>
      </w:pPr>
      <w:r w:rsidRPr="00E13771">
        <w:rPr>
          <w:rFonts w:ascii="Georgia" w:eastAsia="Times New Roman" w:hAnsi="Georgia" w:cs="Times New Roman"/>
          <w:color w:val="000000"/>
          <w:sz w:val="30"/>
          <w:szCs w:val="30"/>
        </w:rPr>
        <w:t>As the system of record for the University’s research portfolio, Cayuse SP simplifies sponsored project lifecycle management from proposal creation to award close-out.</w:t>
      </w:r>
    </w:p>
    <w:p w:rsidR="00E13771" w:rsidRPr="00E13771" w:rsidRDefault="00E13771" w:rsidP="00E13771">
      <w:pPr>
        <w:shd w:val="clear" w:color="auto" w:fill="FFFFFF"/>
        <w:rPr>
          <w:rFonts w:ascii="Georgia" w:eastAsia="Times New Roman" w:hAnsi="Georgia" w:cs="Times New Roman"/>
          <w:color w:val="000000"/>
          <w:sz w:val="30"/>
          <w:szCs w:val="30"/>
        </w:rPr>
      </w:pPr>
      <w:r w:rsidRPr="00E13771">
        <w:rPr>
          <w:rFonts w:ascii="Georgia" w:eastAsia="Times New Roman" w:hAnsi="Georgia" w:cs="Times New Roman"/>
          <w:color w:val="000000"/>
          <w:sz w:val="30"/>
          <w:szCs w:val="30"/>
        </w:rPr>
        <w:t>OGSR will commence with a roll out of Cayuse SP effective Spring, 2019.</w:t>
      </w:r>
    </w:p>
    <w:p w:rsidR="00DD45D5" w:rsidRDefault="00DD45D5">
      <w:bookmarkStart w:id="0" w:name="_GoBack"/>
      <w:bookmarkEnd w:id="0"/>
    </w:p>
    <w:sectPr w:rsidR="00DD45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6347C4"/>
    <w:multiLevelType w:val="multilevel"/>
    <w:tmpl w:val="E02ED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771"/>
    <w:rsid w:val="00DD45D5"/>
    <w:rsid w:val="00E13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A4D90-C4D1-495F-8C92-1B609E165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19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928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SJU</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Adrianna Berlingerio</dc:creator>
  <cp:keywords/>
  <dc:description/>
  <cp:lastModifiedBy>Adrianna Berlingerio</cp:lastModifiedBy>
  <cp:revision>1</cp:revision>
  <dcterms:created xsi:type="dcterms:W3CDTF">2019-03-26T16:02:00Z</dcterms:created>
  <dcterms:modified xsi:type="dcterms:W3CDTF">2019-03-26T16:03:00Z</dcterms:modified>
</cp:coreProperties>
</file>