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771" w:rsidRPr="00E13771" w:rsidRDefault="00E13771" w:rsidP="00E13771">
      <w:pPr>
        <w:shd w:val="clear" w:color="auto" w:fill="FFFFFF"/>
        <w:spacing w:before="100" w:beforeAutospacing="1" w:after="100" w:afterAutospacing="1"/>
        <w:outlineLvl w:val="2"/>
        <w:rPr>
          <w:rFonts w:ascii="Arial" w:eastAsia="Times New Roman" w:hAnsi="Arial" w:cs="Arial"/>
          <w:b/>
          <w:bCs/>
          <w:color w:val="052338"/>
          <w:sz w:val="27"/>
          <w:szCs w:val="27"/>
        </w:rPr>
      </w:pPr>
      <w:r w:rsidRPr="00E13771">
        <w:rPr>
          <w:rFonts w:ascii="Arial" w:eastAsia="Times New Roman" w:hAnsi="Arial" w:cs="Arial"/>
          <w:b/>
          <w:bCs/>
          <w:color w:val="052338"/>
          <w:sz w:val="27"/>
          <w:szCs w:val="27"/>
        </w:rPr>
        <w:t>CAYUSE SP/IRB</w:t>
      </w:r>
    </w:p>
    <w:p w:rsidR="00E13771" w:rsidRPr="00E13771" w:rsidRDefault="00E13771" w:rsidP="00E13771">
      <w:pPr>
        <w:shd w:val="clear" w:color="auto" w:fill="FFFFFF"/>
        <w:spacing w:before="100" w:beforeAutospacing="1" w:after="100" w:afterAutospacing="1"/>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In order to improve efficiency and to expand upon institutional use of the Cayuse platform, Cayuse SP is designed to replace the current Project Authorization and Budget Summary (PABS) form with an electronic means of capturing that data and routing/approving proposals through the internal review process.</w:t>
      </w:r>
    </w:p>
    <w:p w:rsidR="00E13771" w:rsidRPr="00E13771" w:rsidRDefault="00E13771" w:rsidP="00E13771">
      <w:pPr>
        <w:shd w:val="clear" w:color="auto" w:fill="FFFFFF"/>
        <w:spacing w:before="100" w:beforeAutospacing="1" w:after="100" w:afterAutospacing="1"/>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Some of the benefits that Cayuse SP provides are:</w:t>
      </w:r>
    </w:p>
    <w:p w:rsidR="00E13771" w:rsidRPr="00E13771" w:rsidRDefault="00E13771" w:rsidP="00E13771">
      <w:pPr>
        <w:numPr>
          <w:ilvl w:val="0"/>
          <w:numId w:val="1"/>
        </w:numPr>
        <w:shd w:val="clear" w:color="auto" w:fill="FFFFFF"/>
        <w:ind w:left="0"/>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Transparent electronic approvals: Paper transmittal sheets (PABS) will be replaced by a simple online process for reviewing and approving proposals for submission.</w:t>
      </w:r>
    </w:p>
    <w:p w:rsidR="00E13771" w:rsidRPr="00E13771" w:rsidRDefault="00E13771" w:rsidP="00E13771">
      <w:pPr>
        <w:numPr>
          <w:ilvl w:val="0"/>
          <w:numId w:val="1"/>
        </w:numPr>
        <w:shd w:val="clear" w:color="auto" w:fill="FFFFFF"/>
        <w:ind w:left="0"/>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Electronic proposal routing will replace antiquated “snail mail” internal review system</w:t>
      </w:r>
    </w:p>
    <w:p w:rsidR="00E13771" w:rsidRPr="00E13771" w:rsidRDefault="00E13771" w:rsidP="00E13771">
      <w:pPr>
        <w:numPr>
          <w:ilvl w:val="0"/>
          <w:numId w:val="1"/>
        </w:numPr>
        <w:shd w:val="clear" w:color="auto" w:fill="FFFFFF"/>
        <w:ind w:left="0"/>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Integrated record keeping: Principal Investigators and OGSR staff will have full access to proposals, award notices, and progress reports regardless of submission method or sponsor.</w:t>
      </w:r>
    </w:p>
    <w:p w:rsidR="00E13771" w:rsidRPr="00E13771" w:rsidRDefault="00E13771" w:rsidP="00E13771">
      <w:pPr>
        <w:numPr>
          <w:ilvl w:val="0"/>
          <w:numId w:val="1"/>
        </w:numPr>
        <w:shd w:val="clear" w:color="auto" w:fill="FFFFFF"/>
        <w:ind w:left="0"/>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Repository for all proposal/award documents</w:t>
      </w:r>
    </w:p>
    <w:p w:rsidR="00E13771" w:rsidRPr="00E13771" w:rsidRDefault="00E13771" w:rsidP="00E13771">
      <w:pPr>
        <w:shd w:val="clear" w:color="auto" w:fill="FFFFFF"/>
        <w:spacing w:before="100" w:beforeAutospacing="1" w:after="100" w:afterAutospacing="1"/>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As the system of record for the University’s research portfolio, Cayuse SP simplifies sponsored project lifecycle management from proposal creation to award close-out.</w:t>
      </w:r>
    </w:p>
    <w:p w:rsidR="00E13771" w:rsidRPr="00E13771" w:rsidRDefault="00E13771" w:rsidP="00E13771">
      <w:pPr>
        <w:shd w:val="clear" w:color="auto" w:fill="FFFFFF"/>
        <w:rPr>
          <w:rFonts w:ascii="Georgia" w:eastAsia="Times New Roman" w:hAnsi="Georgia" w:cs="Times New Roman"/>
          <w:color w:val="000000"/>
          <w:sz w:val="30"/>
          <w:szCs w:val="30"/>
        </w:rPr>
      </w:pPr>
      <w:r w:rsidRPr="00E13771">
        <w:rPr>
          <w:rFonts w:ascii="Georgia" w:eastAsia="Times New Roman" w:hAnsi="Georgia" w:cs="Times New Roman"/>
          <w:color w:val="000000"/>
          <w:sz w:val="30"/>
          <w:szCs w:val="30"/>
        </w:rPr>
        <w:t>OGSR will commence with a roll out of Cayuse SP effective Spring, 2019.</w:t>
      </w:r>
    </w:p>
    <w:p w:rsidR="00DD45D5" w:rsidRDefault="00DD45D5">
      <w:bookmarkStart w:id="0" w:name="_GoBack"/>
      <w:bookmarkEnd w:id="0"/>
    </w:p>
    <w:sectPr w:rsidR="00DD4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347C4"/>
    <w:multiLevelType w:val="multilevel"/>
    <w:tmpl w:val="E02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71"/>
    <w:rsid w:val="00DD45D5"/>
    <w:rsid w:val="00E1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A4D90-C4D1-495F-8C92-1B609E16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1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SJU</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Berlingerio</dc:creator>
  <cp:keywords/>
  <dc:description/>
  <cp:lastModifiedBy>Adrianna Berlingerio</cp:lastModifiedBy>
  <cp:revision>1</cp:revision>
  <dcterms:created xsi:type="dcterms:W3CDTF">2019-03-26T16:02:00Z</dcterms:created>
  <dcterms:modified xsi:type="dcterms:W3CDTF">2019-03-26T16:03:00Z</dcterms:modified>
</cp:coreProperties>
</file>